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83B6D" w:rsidRDefault="00983B6D">
      <w:pPr>
        <w:jc w:val="both"/>
      </w:pPr>
    </w:p>
    <w:p w14:paraId="00000002" w14:textId="77777777" w:rsidR="00983B6D" w:rsidRDefault="00983B6D">
      <w:pPr>
        <w:jc w:val="both"/>
      </w:pPr>
    </w:p>
    <w:p w14:paraId="00000003" w14:textId="77777777" w:rsidR="00983B6D" w:rsidRDefault="00983B6D">
      <w:pPr>
        <w:jc w:val="both"/>
      </w:pPr>
    </w:p>
    <w:p w14:paraId="00000004" w14:textId="77777777" w:rsidR="00983B6D" w:rsidRDefault="004412B3">
      <w:pPr>
        <w:jc w:val="center"/>
        <w:rPr>
          <w:sz w:val="44"/>
          <w:szCs w:val="44"/>
        </w:rPr>
      </w:pPr>
      <w:r>
        <w:rPr>
          <w:sz w:val="44"/>
          <w:szCs w:val="44"/>
        </w:rPr>
        <w:t>Programul Regional Nord-Est 2021-2027</w:t>
      </w:r>
    </w:p>
    <w:p w14:paraId="00000005" w14:textId="77777777" w:rsidR="00983B6D" w:rsidRDefault="00983B6D">
      <w:pPr>
        <w:jc w:val="center"/>
      </w:pPr>
    </w:p>
    <w:p w14:paraId="00000006" w14:textId="77777777" w:rsidR="00983B6D" w:rsidRDefault="004412B3">
      <w:pPr>
        <w:jc w:val="center"/>
        <w:rPr>
          <w:b/>
          <w:sz w:val="66"/>
          <w:szCs w:val="66"/>
        </w:rPr>
      </w:pPr>
      <w:r>
        <w:rPr>
          <w:b/>
          <w:sz w:val="66"/>
          <w:szCs w:val="66"/>
        </w:rPr>
        <w:t>GHIDUL SOLICITANTULUI DE FINANȚARE</w:t>
      </w:r>
    </w:p>
    <w:p w14:paraId="00000007" w14:textId="77777777" w:rsidR="00983B6D" w:rsidRDefault="00983B6D">
      <w:pPr>
        <w:jc w:val="center"/>
      </w:pPr>
    </w:p>
    <w:p w14:paraId="00000008" w14:textId="77777777" w:rsidR="00983B6D" w:rsidRDefault="004412B3">
      <w:pPr>
        <w:jc w:val="center"/>
        <w:rPr>
          <w:color w:val="00B0F0"/>
          <w:sz w:val="44"/>
          <w:szCs w:val="44"/>
        </w:rPr>
      </w:pPr>
      <w:r>
        <w:rPr>
          <w:color w:val="00B0F0"/>
          <w:sz w:val="44"/>
          <w:szCs w:val="44"/>
        </w:rPr>
        <w:t>Dezvoltarea infrastructurii educaționale pentru învățământul timpuriu (antepreșcolar și preșcolar), primar, gimnazial, liceal, învățământul profesional, inclusiv dual</w:t>
      </w:r>
    </w:p>
    <w:p w14:paraId="00000009" w14:textId="77777777" w:rsidR="00983B6D" w:rsidRDefault="004412B3">
      <w:pPr>
        <w:jc w:val="center"/>
        <w:rPr>
          <w:sz w:val="44"/>
          <w:szCs w:val="44"/>
        </w:rPr>
      </w:pPr>
      <w:r>
        <w:rPr>
          <w:noProof/>
        </w:rPr>
        <w:drawing>
          <wp:anchor distT="0" distB="0" distL="0" distR="0" simplePos="0" relativeHeight="251658240" behindDoc="1" locked="0" layoutInCell="1" hidden="0" allowOverlap="1" wp14:anchorId="223BE804" wp14:editId="6F40B37F">
            <wp:simplePos x="0" y="0"/>
            <wp:positionH relativeFrom="column">
              <wp:posOffset>1173480</wp:posOffset>
            </wp:positionH>
            <wp:positionV relativeFrom="paragraph">
              <wp:posOffset>64135</wp:posOffset>
            </wp:positionV>
            <wp:extent cx="4343400" cy="4429125"/>
            <wp:effectExtent l="0" t="0" r="0" b="0"/>
            <wp:wrapNone/>
            <wp:docPr id="14828766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343400" cy="4429125"/>
                    </a:xfrm>
                    <a:prstGeom prst="rect">
                      <a:avLst/>
                    </a:prstGeom>
                    <a:ln/>
                  </pic:spPr>
                </pic:pic>
              </a:graphicData>
            </a:graphic>
          </wp:anchor>
        </w:drawing>
      </w:r>
    </w:p>
    <w:p w14:paraId="0000000A" w14:textId="77777777" w:rsidR="00983B6D" w:rsidRDefault="00983B6D">
      <w:pPr>
        <w:jc w:val="center"/>
        <w:rPr>
          <w:sz w:val="44"/>
          <w:szCs w:val="44"/>
        </w:rPr>
      </w:pPr>
    </w:p>
    <w:p w14:paraId="0000000B" w14:textId="77777777" w:rsidR="00983B6D" w:rsidRDefault="004412B3">
      <w:pPr>
        <w:tabs>
          <w:tab w:val="left" w:pos="3870"/>
        </w:tabs>
        <w:rPr>
          <w:sz w:val="44"/>
          <w:szCs w:val="44"/>
        </w:rPr>
      </w:pPr>
      <w:r>
        <w:rPr>
          <w:sz w:val="44"/>
          <w:szCs w:val="44"/>
        </w:rPr>
        <w:tab/>
      </w:r>
    </w:p>
    <w:p w14:paraId="0000000C" w14:textId="77777777" w:rsidR="00983B6D" w:rsidRDefault="00983B6D">
      <w:pPr>
        <w:jc w:val="center"/>
        <w:rPr>
          <w:sz w:val="44"/>
          <w:szCs w:val="44"/>
        </w:rPr>
      </w:pPr>
    </w:p>
    <w:p w14:paraId="0000000D" w14:textId="77777777" w:rsidR="00983B6D" w:rsidRDefault="00983B6D">
      <w:pPr>
        <w:jc w:val="center"/>
      </w:pPr>
    </w:p>
    <w:p w14:paraId="0000000E" w14:textId="77777777" w:rsidR="00983B6D" w:rsidRDefault="00983B6D">
      <w:pPr>
        <w:jc w:val="center"/>
        <w:rPr>
          <w:sz w:val="44"/>
          <w:szCs w:val="44"/>
        </w:rPr>
      </w:pPr>
    </w:p>
    <w:p w14:paraId="0000000F" w14:textId="77777777" w:rsidR="00983B6D" w:rsidRDefault="00983B6D">
      <w:pPr>
        <w:jc w:val="center"/>
        <w:rPr>
          <w:sz w:val="44"/>
          <w:szCs w:val="44"/>
        </w:rPr>
      </w:pPr>
    </w:p>
    <w:p w14:paraId="00000010" w14:textId="77777777" w:rsidR="00983B6D" w:rsidRDefault="00983B6D">
      <w:pPr>
        <w:jc w:val="center"/>
        <w:rPr>
          <w:sz w:val="44"/>
          <w:szCs w:val="44"/>
        </w:rPr>
      </w:pPr>
    </w:p>
    <w:p w14:paraId="00000011" w14:textId="77777777" w:rsidR="00983B6D" w:rsidRDefault="00983B6D">
      <w:pPr>
        <w:jc w:val="center"/>
        <w:rPr>
          <w:sz w:val="44"/>
          <w:szCs w:val="44"/>
        </w:rPr>
      </w:pPr>
    </w:p>
    <w:p w14:paraId="00000012" w14:textId="77777777" w:rsidR="00983B6D" w:rsidRDefault="00983B6D">
      <w:pPr>
        <w:jc w:val="center"/>
        <w:rPr>
          <w:sz w:val="44"/>
          <w:szCs w:val="44"/>
        </w:rPr>
      </w:pPr>
    </w:p>
    <w:p w14:paraId="00000013" w14:textId="77777777" w:rsidR="00983B6D" w:rsidRDefault="00983B6D">
      <w:pPr>
        <w:jc w:val="center"/>
        <w:rPr>
          <w:sz w:val="44"/>
          <w:szCs w:val="44"/>
        </w:rPr>
      </w:pPr>
    </w:p>
    <w:p w14:paraId="00000014" w14:textId="77777777" w:rsidR="00983B6D" w:rsidRDefault="00983B6D">
      <w:pPr>
        <w:jc w:val="center"/>
        <w:rPr>
          <w:sz w:val="44"/>
          <w:szCs w:val="44"/>
        </w:rPr>
      </w:pPr>
    </w:p>
    <w:p w14:paraId="00000015" w14:textId="77777777" w:rsidR="00983B6D" w:rsidRDefault="00983B6D">
      <w:pPr>
        <w:jc w:val="center"/>
        <w:rPr>
          <w:sz w:val="44"/>
          <w:szCs w:val="44"/>
        </w:rPr>
      </w:pPr>
    </w:p>
    <w:p w14:paraId="00000016" w14:textId="77777777" w:rsidR="00983B6D" w:rsidRDefault="00983B6D">
      <w:pPr>
        <w:jc w:val="center"/>
        <w:rPr>
          <w:sz w:val="44"/>
          <w:szCs w:val="44"/>
        </w:rPr>
      </w:pPr>
    </w:p>
    <w:p w14:paraId="00000017" w14:textId="77777777" w:rsidR="00983B6D" w:rsidRDefault="00983B6D">
      <w:pPr>
        <w:jc w:val="center"/>
        <w:rPr>
          <w:sz w:val="44"/>
          <w:szCs w:val="44"/>
        </w:rPr>
      </w:pPr>
    </w:p>
    <w:p w14:paraId="00000018" w14:textId="77777777" w:rsidR="00983B6D" w:rsidRDefault="00983B6D">
      <w:pPr>
        <w:jc w:val="center"/>
        <w:rPr>
          <w:sz w:val="44"/>
          <w:szCs w:val="44"/>
        </w:rPr>
      </w:pPr>
    </w:p>
    <w:p w14:paraId="00000019" w14:textId="77777777" w:rsidR="00983B6D" w:rsidRDefault="004412B3">
      <w:pPr>
        <w:jc w:val="center"/>
        <w:rPr>
          <w:b/>
          <w:smallCaps/>
          <w:color w:val="011893"/>
          <w:sz w:val="40"/>
          <w:szCs w:val="40"/>
        </w:rPr>
      </w:pPr>
      <w:bookmarkStart w:id="0" w:name="_heading=h.gjdgxs" w:colFirst="0" w:colLast="0"/>
      <w:bookmarkEnd w:id="0"/>
      <w:r>
        <w:rPr>
          <w:b/>
          <w:smallCaps/>
          <w:color w:val="011893"/>
          <w:sz w:val="40"/>
          <w:szCs w:val="40"/>
        </w:rPr>
        <w:t xml:space="preserve">PRIORITATEA </w:t>
      </w:r>
      <w:proofErr w:type="spellStart"/>
      <w:r>
        <w:rPr>
          <w:b/>
          <w:smallCaps/>
          <w:color w:val="011893"/>
          <w:sz w:val="40"/>
          <w:szCs w:val="40"/>
        </w:rPr>
        <w:t>P6</w:t>
      </w:r>
      <w:proofErr w:type="spellEnd"/>
    </w:p>
    <w:p w14:paraId="0000001A" w14:textId="77777777" w:rsidR="00983B6D" w:rsidRDefault="004412B3">
      <w:pPr>
        <w:keepNext/>
        <w:spacing w:line="276" w:lineRule="auto"/>
        <w:jc w:val="center"/>
        <w:rPr>
          <w:smallCaps/>
          <w:sz w:val="28"/>
          <w:szCs w:val="28"/>
        </w:rPr>
      </w:pPr>
      <w:r>
        <w:rPr>
          <w:smallCaps/>
          <w:sz w:val="28"/>
          <w:szCs w:val="28"/>
        </w:rPr>
        <w:t>NORD-EST – O REGIUNE EDUCATĂ</w:t>
      </w:r>
    </w:p>
    <w:p w14:paraId="0000001B" w14:textId="77777777" w:rsidR="00983B6D" w:rsidRDefault="00983B6D">
      <w:pPr>
        <w:jc w:val="center"/>
        <w:rPr>
          <w:sz w:val="44"/>
          <w:szCs w:val="44"/>
        </w:rPr>
      </w:pPr>
    </w:p>
    <w:p w14:paraId="0000001C" w14:textId="77777777" w:rsidR="00983B6D" w:rsidRDefault="00983B6D">
      <w:pPr>
        <w:jc w:val="center"/>
        <w:rPr>
          <w:sz w:val="44"/>
          <w:szCs w:val="44"/>
        </w:rPr>
      </w:pPr>
    </w:p>
    <w:p w14:paraId="0000001D" w14:textId="77777777" w:rsidR="00983B6D" w:rsidRDefault="004412B3">
      <w:pPr>
        <w:keepNext/>
        <w:spacing w:line="276" w:lineRule="auto"/>
        <w:jc w:val="center"/>
        <w:rPr>
          <w:b/>
          <w:smallCaps/>
          <w:color w:val="00B0F0"/>
          <w:sz w:val="40"/>
          <w:szCs w:val="40"/>
        </w:rPr>
      </w:pPr>
      <w:r>
        <w:rPr>
          <w:b/>
          <w:smallCaps/>
          <w:color w:val="00B0F0"/>
          <w:sz w:val="40"/>
          <w:szCs w:val="40"/>
        </w:rPr>
        <w:t>OBIECTIV SPECIFIC</w:t>
      </w:r>
    </w:p>
    <w:p w14:paraId="0000001E" w14:textId="77777777" w:rsidR="00983B6D" w:rsidRDefault="004412B3">
      <w:pPr>
        <w:keepNext/>
        <w:spacing w:line="276" w:lineRule="auto"/>
        <w:ind w:left="360"/>
        <w:jc w:val="center"/>
        <w:rPr>
          <w:smallCaps/>
          <w:sz w:val="28"/>
          <w:szCs w:val="28"/>
        </w:rPr>
      </w:pPr>
      <w:r>
        <w:rPr>
          <w:smallCaps/>
          <w:sz w:val="28"/>
          <w:szCs w:val="28"/>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000001F" w14:textId="77777777" w:rsidR="00983B6D" w:rsidRDefault="00983B6D">
      <w:pPr>
        <w:keepNext/>
        <w:spacing w:line="276" w:lineRule="auto"/>
        <w:jc w:val="center"/>
        <w:rPr>
          <w:smallCaps/>
        </w:rPr>
      </w:pPr>
    </w:p>
    <w:p w14:paraId="00000020" w14:textId="77777777" w:rsidR="00983B6D" w:rsidRDefault="00983B6D">
      <w:pPr>
        <w:keepNext/>
        <w:spacing w:line="276" w:lineRule="auto"/>
        <w:jc w:val="center"/>
        <w:rPr>
          <w:smallCaps/>
        </w:rPr>
      </w:pPr>
    </w:p>
    <w:p w14:paraId="00000021" w14:textId="77777777" w:rsidR="00983B6D" w:rsidRDefault="00983B6D">
      <w:pPr>
        <w:keepNext/>
        <w:spacing w:line="276" w:lineRule="auto"/>
        <w:jc w:val="center"/>
        <w:rPr>
          <w:smallCaps/>
        </w:rPr>
      </w:pPr>
    </w:p>
    <w:p w14:paraId="00000022" w14:textId="77777777" w:rsidR="00983B6D" w:rsidRDefault="00983B6D">
      <w:pPr>
        <w:keepNext/>
        <w:spacing w:line="276" w:lineRule="auto"/>
        <w:jc w:val="center"/>
        <w:rPr>
          <w:smallCaps/>
        </w:rPr>
      </w:pPr>
    </w:p>
    <w:p w14:paraId="00000023" w14:textId="77777777" w:rsidR="00983B6D" w:rsidRDefault="00983B6D">
      <w:pPr>
        <w:keepNext/>
        <w:spacing w:line="276" w:lineRule="auto"/>
        <w:jc w:val="center"/>
        <w:rPr>
          <w:smallCaps/>
        </w:rPr>
      </w:pPr>
    </w:p>
    <w:p w14:paraId="00000024" w14:textId="77777777" w:rsidR="00983B6D" w:rsidRDefault="00983B6D">
      <w:pPr>
        <w:keepNext/>
        <w:spacing w:line="276" w:lineRule="auto"/>
        <w:jc w:val="center"/>
        <w:rPr>
          <w:smallCaps/>
        </w:rPr>
      </w:pPr>
    </w:p>
    <w:p w14:paraId="00000025" w14:textId="77777777" w:rsidR="00983B6D" w:rsidRDefault="00983B6D">
      <w:pPr>
        <w:keepNext/>
        <w:spacing w:line="276" w:lineRule="auto"/>
        <w:jc w:val="center"/>
        <w:rPr>
          <w:smallCaps/>
        </w:rPr>
      </w:pPr>
    </w:p>
    <w:p w14:paraId="00000026" w14:textId="77777777" w:rsidR="00983B6D" w:rsidRDefault="00983B6D">
      <w:pPr>
        <w:keepNext/>
        <w:spacing w:line="276" w:lineRule="auto"/>
        <w:jc w:val="center"/>
        <w:rPr>
          <w:smallCaps/>
        </w:rPr>
      </w:pPr>
    </w:p>
    <w:p w14:paraId="00000027" w14:textId="77777777" w:rsidR="00983B6D" w:rsidRDefault="004412B3">
      <w:pPr>
        <w:keepNext/>
        <w:spacing w:line="276" w:lineRule="auto"/>
        <w:jc w:val="center"/>
        <w:rPr>
          <w:b/>
          <w:smallCaps/>
          <w:color w:val="FFC000"/>
          <w:sz w:val="40"/>
          <w:szCs w:val="40"/>
        </w:rPr>
      </w:pPr>
      <w:r>
        <w:rPr>
          <w:b/>
          <w:smallCaps/>
          <w:color w:val="FFC000"/>
          <w:sz w:val="40"/>
          <w:szCs w:val="40"/>
        </w:rPr>
        <w:t>APEL</w:t>
      </w:r>
    </w:p>
    <w:p w14:paraId="00000028" w14:textId="77777777" w:rsidR="00983B6D" w:rsidRDefault="004412B3">
      <w:pPr>
        <w:keepNext/>
        <w:spacing w:line="276" w:lineRule="auto"/>
        <w:jc w:val="center"/>
        <w:rPr>
          <w:smallCaps/>
          <w:sz w:val="28"/>
          <w:szCs w:val="28"/>
        </w:rPr>
      </w:pPr>
      <w:r>
        <w:rPr>
          <w:smallCaps/>
          <w:sz w:val="28"/>
          <w:szCs w:val="28"/>
        </w:rPr>
        <w:t>DESTINAT ORAȘELOR</w:t>
      </w:r>
    </w:p>
    <w:p w14:paraId="00000029" w14:textId="77777777" w:rsidR="00983B6D" w:rsidRDefault="00983B6D">
      <w:pPr>
        <w:keepNext/>
        <w:spacing w:line="276" w:lineRule="auto"/>
        <w:jc w:val="center"/>
        <w:rPr>
          <w:smallCaps/>
          <w:sz w:val="28"/>
          <w:szCs w:val="28"/>
        </w:rPr>
      </w:pPr>
    </w:p>
    <w:p w14:paraId="0000002A" w14:textId="77777777" w:rsidR="00983B6D" w:rsidRDefault="00983B6D">
      <w:pPr>
        <w:keepNext/>
        <w:spacing w:line="276" w:lineRule="auto"/>
        <w:jc w:val="center"/>
        <w:rPr>
          <w:smallCaps/>
          <w:sz w:val="28"/>
          <w:szCs w:val="28"/>
        </w:rPr>
      </w:pPr>
    </w:p>
    <w:p w14:paraId="0000002B" w14:textId="77777777" w:rsidR="00983B6D" w:rsidRDefault="004412B3">
      <w:pPr>
        <w:keepNext/>
        <w:spacing w:line="276" w:lineRule="auto"/>
        <w:jc w:val="center"/>
      </w:pPr>
      <w:r>
        <w:rPr>
          <w:b/>
          <w:smallCaps/>
          <w:color w:val="FFC000"/>
          <w:sz w:val="40"/>
          <w:szCs w:val="40"/>
        </w:rPr>
        <w:t>PR/NE/2024/6/</w:t>
      </w:r>
      <w:proofErr w:type="spellStart"/>
      <w:r>
        <w:rPr>
          <w:b/>
          <w:smallCaps/>
          <w:color w:val="FFC000"/>
          <w:sz w:val="40"/>
          <w:szCs w:val="40"/>
        </w:rPr>
        <w:t>RSO4.2</w:t>
      </w:r>
      <w:proofErr w:type="spellEnd"/>
      <w:r>
        <w:rPr>
          <w:b/>
          <w:smallCaps/>
          <w:color w:val="FFC000"/>
          <w:sz w:val="40"/>
          <w:szCs w:val="40"/>
        </w:rPr>
        <w:t>/2/</w:t>
      </w:r>
      <w:proofErr w:type="spellStart"/>
      <w:r>
        <w:rPr>
          <w:b/>
          <w:smallCaps/>
          <w:color w:val="FFC000"/>
          <w:sz w:val="40"/>
          <w:szCs w:val="40"/>
        </w:rPr>
        <w:t>INVATAMANT</w:t>
      </w:r>
      <w:proofErr w:type="spellEnd"/>
      <w:r>
        <w:rPr>
          <w:b/>
          <w:smallCaps/>
          <w:color w:val="FFC000"/>
          <w:sz w:val="40"/>
          <w:szCs w:val="40"/>
        </w:rPr>
        <w:t xml:space="preserve"> ORAȘE</w:t>
      </w:r>
      <w:r>
        <w:br w:type="page"/>
      </w:r>
    </w:p>
    <w:p w14:paraId="0000002C" w14:textId="77777777" w:rsidR="00983B6D" w:rsidRDefault="00983B6D">
      <w:pPr>
        <w:tabs>
          <w:tab w:val="left" w:pos="180"/>
          <w:tab w:val="left" w:pos="720"/>
        </w:tabs>
        <w:jc w:val="both"/>
        <w:rPr>
          <w:u w:val="single"/>
        </w:rPr>
      </w:pPr>
    </w:p>
    <w:p w14:paraId="0000002D" w14:textId="77777777" w:rsidR="00983B6D" w:rsidRDefault="00983B6D">
      <w:pPr>
        <w:tabs>
          <w:tab w:val="left" w:pos="180"/>
          <w:tab w:val="left" w:pos="720"/>
        </w:tabs>
        <w:jc w:val="center"/>
      </w:pPr>
    </w:p>
    <w:p w14:paraId="0000002E" w14:textId="77777777" w:rsidR="00983B6D" w:rsidRDefault="004412B3">
      <w:pPr>
        <w:tabs>
          <w:tab w:val="left" w:pos="180"/>
          <w:tab w:val="left" w:pos="720"/>
        </w:tabs>
        <w:jc w:val="center"/>
        <w:rPr>
          <w:b/>
        </w:rPr>
      </w:pPr>
      <w:r>
        <w:rPr>
          <w:b/>
        </w:rPr>
        <w:t>CUPRINS</w:t>
      </w:r>
    </w:p>
    <w:p w14:paraId="0000002F" w14:textId="77777777" w:rsidR="00983B6D" w:rsidRDefault="004412B3">
      <w:pPr>
        <w:tabs>
          <w:tab w:val="left" w:pos="180"/>
        </w:tabs>
        <w:jc w:val="both"/>
      </w:pPr>
      <w:r>
        <w:tab/>
      </w:r>
    </w:p>
    <w:sdt>
      <w:sdtPr>
        <w:rPr>
          <w:rFonts w:eastAsia="Montserrat" w:cs="Montserrat"/>
          <w:noProof w:val="0"/>
          <w:sz w:val="22"/>
          <w:shd w:val="clear" w:color="auto" w:fill="auto"/>
        </w:rPr>
        <w:id w:val="-454570864"/>
        <w:docPartObj>
          <w:docPartGallery w:val="Table of Contents"/>
          <w:docPartUnique/>
        </w:docPartObj>
      </w:sdtPr>
      <w:sdtEndPr/>
      <w:sdtContent>
        <w:p w14:paraId="65342E2D" w14:textId="16298435" w:rsidR="00FF3726" w:rsidRDefault="004412B3">
          <w:pPr>
            <w:pStyle w:val="TOC1"/>
            <w:rPr>
              <w:rFonts w:asciiTheme="minorHAnsi" w:eastAsiaTheme="minorEastAsia" w:hAnsiTheme="minorHAnsi" w:cstheme="minorBidi"/>
              <w:kern w:val="2"/>
              <w:sz w:val="22"/>
              <w:shd w:val="clear" w:color="auto" w:fill="auto"/>
              <w14:ligatures w14:val="standardContextual"/>
            </w:rPr>
          </w:pPr>
          <w:r>
            <w:fldChar w:fldCharType="begin"/>
          </w:r>
          <w:r>
            <w:instrText xml:space="preserve"> TOC \h \u \z \t "Heading 1,1,Heading 2,2,Heading 3,3,"</w:instrText>
          </w:r>
          <w:r>
            <w:fldChar w:fldCharType="separate"/>
          </w:r>
          <w:hyperlink w:anchor="_Toc163113598" w:history="1">
            <w:r w:rsidR="00FF3726" w:rsidRPr="00E6447F">
              <w:rPr>
                <w:rStyle w:val="Hyperlink"/>
                <w:b/>
              </w:rPr>
              <w:t>1</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Preambul, abrevieri și glosar</w:t>
            </w:r>
            <w:r w:rsidR="00FF3726">
              <w:rPr>
                <w:webHidden/>
              </w:rPr>
              <w:tab/>
            </w:r>
            <w:r w:rsidR="00FF3726">
              <w:rPr>
                <w:webHidden/>
              </w:rPr>
              <w:fldChar w:fldCharType="begin"/>
            </w:r>
            <w:r w:rsidR="00FF3726">
              <w:rPr>
                <w:webHidden/>
              </w:rPr>
              <w:instrText xml:space="preserve"> PAGEREF _Toc163113598 \h </w:instrText>
            </w:r>
            <w:r w:rsidR="00FF3726">
              <w:rPr>
                <w:webHidden/>
              </w:rPr>
            </w:r>
            <w:r w:rsidR="00FF3726">
              <w:rPr>
                <w:webHidden/>
              </w:rPr>
              <w:fldChar w:fldCharType="separate"/>
            </w:r>
            <w:r w:rsidR="00FF3726">
              <w:rPr>
                <w:webHidden/>
              </w:rPr>
              <w:t>5</w:t>
            </w:r>
            <w:r w:rsidR="00FF3726">
              <w:rPr>
                <w:webHidden/>
              </w:rPr>
              <w:fldChar w:fldCharType="end"/>
            </w:r>
          </w:hyperlink>
        </w:p>
        <w:p w14:paraId="1DDC5DC6" w14:textId="48554B5E" w:rsidR="00FF3726" w:rsidRDefault="001829FB">
          <w:pPr>
            <w:pStyle w:val="TOC2"/>
            <w:rPr>
              <w:rFonts w:asciiTheme="minorHAnsi" w:eastAsiaTheme="minorEastAsia" w:hAnsiTheme="minorHAnsi" w:cstheme="minorBidi"/>
              <w:kern w:val="2"/>
              <w:sz w:val="22"/>
              <w14:ligatures w14:val="standardContextual"/>
            </w:rPr>
          </w:pPr>
          <w:hyperlink w:anchor="_Toc163113599" w:history="1">
            <w:r w:rsidR="00FF3726" w:rsidRPr="00E6447F">
              <w:rPr>
                <w:rStyle w:val="Hyperlink"/>
                <w:b/>
              </w:rPr>
              <w:t>1.1</w:t>
            </w:r>
            <w:r w:rsidR="00FF3726">
              <w:rPr>
                <w:rFonts w:asciiTheme="minorHAnsi" w:eastAsiaTheme="minorEastAsia" w:hAnsiTheme="minorHAnsi" w:cstheme="minorBidi"/>
                <w:kern w:val="2"/>
                <w:sz w:val="22"/>
                <w14:ligatures w14:val="standardContextual"/>
              </w:rPr>
              <w:tab/>
            </w:r>
            <w:r w:rsidR="00FF3726" w:rsidRPr="00E6447F">
              <w:rPr>
                <w:rStyle w:val="Hyperlink"/>
                <w:b/>
              </w:rPr>
              <w:t>Preambul</w:t>
            </w:r>
            <w:r w:rsidR="00FF3726">
              <w:rPr>
                <w:webHidden/>
              </w:rPr>
              <w:tab/>
            </w:r>
            <w:r w:rsidR="00FF3726">
              <w:rPr>
                <w:webHidden/>
              </w:rPr>
              <w:fldChar w:fldCharType="begin"/>
            </w:r>
            <w:r w:rsidR="00FF3726">
              <w:rPr>
                <w:webHidden/>
              </w:rPr>
              <w:instrText xml:space="preserve"> PAGEREF _Toc163113599 \h </w:instrText>
            </w:r>
            <w:r w:rsidR="00FF3726">
              <w:rPr>
                <w:webHidden/>
              </w:rPr>
            </w:r>
            <w:r w:rsidR="00FF3726">
              <w:rPr>
                <w:webHidden/>
              </w:rPr>
              <w:fldChar w:fldCharType="separate"/>
            </w:r>
            <w:r w:rsidR="00FF3726">
              <w:rPr>
                <w:webHidden/>
              </w:rPr>
              <w:t>5</w:t>
            </w:r>
            <w:r w:rsidR="00FF3726">
              <w:rPr>
                <w:webHidden/>
              </w:rPr>
              <w:fldChar w:fldCharType="end"/>
            </w:r>
          </w:hyperlink>
        </w:p>
        <w:p w14:paraId="2A063E36" w14:textId="437BBCD5" w:rsidR="00FF3726" w:rsidRDefault="001829FB">
          <w:pPr>
            <w:pStyle w:val="TOC2"/>
            <w:rPr>
              <w:rFonts w:asciiTheme="minorHAnsi" w:eastAsiaTheme="minorEastAsia" w:hAnsiTheme="minorHAnsi" w:cstheme="minorBidi"/>
              <w:kern w:val="2"/>
              <w:sz w:val="22"/>
              <w14:ligatures w14:val="standardContextual"/>
            </w:rPr>
          </w:pPr>
          <w:hyperlink w:anchor="_Toc163113600" w:history="1">
            <w:r w:rsidR="00FF3726" w:rsidRPr="00E6447F">
              <w:rPr>
                <w:rStyle w:val="Hyperlink"/>
                <w:b/>
              </w:rPr>
              <w:t>1.2</w:t>
            </w:r>
            <w:r w:rsidR="00FF3726">
              <w:rPr>
                <w:rFonts w:asciiTheme="minorHAnsi" w:eastAsiaTheme="minorEastAsia" w:hAnsiTheme="minorHAnsi" w:cstheme="minorBidi"/>
                <w:kern w:val="2"/>
                <w:sz w:val="22"/>
                <w14:ligatures w14:val="standardContextual"/>
              </w:rPr>
              <w:tab/>
            </w:r>
            <w:r w:rsidR="00FF3726" w:rsidRPr="00E6447F">
              <w:rPr>
                <w:rStyle w:val="Hyperlink"/>
                <w:b/>
              </w:rPr>
              <w:t>Abrevieri</w:t>
            </w:r>
            <w:r w:rsidR="00FF3726">
              <w:rPr>
                <w:webHidden/>
              </w:rPr>
              <w:tab/>
            </w:r>
            <w:r w:rsidR="00FF3726">
              <w:rPr>
                <w:webHidden/>
              </w:rPr>
              <w:fldChar w:fldCharType="begin"/>
            </w:r>
            <w:r w:rsidR="00FF3726">
              <w:rPr>
                <w:webHidden/>
              </w:rPr>
              <w:instrText xml:space="preserve"> PAGEREF _Toc163113600 \h </w:instrText>
            </w:r>
            <w:r w:rsidR="00FF3726">
              <w:rPr>
                <w:webHidden/>
              </w:rPr>
            </w:r>
            <w:r w:rsidR="00FF3726">
              <w:rPr>
                <w:webHidden/>
              </w:rPr>
              <w:fldChar w:fldCharType="separate"/>
            </w:r>
            <w:r w:rsidR="00FF3726">
              <w:rPr>
                <w:webHidden/>
              </w:rPr>
              <w:t>6</w:t>
            </w:r>
            <w:r w:rsidR="00FF3726">
              <w:rPr>
                <w:webHidden/>
              </w:rPr>
              <w:fldChar w:fldCharType="end"/>
            </w:r>
          </w:hyperlink>
        </w:p>
        <w:p w14:paraId="4C8D69D2" w14:textId="2189D870" w:rsidR="00FF3726" w:rsidRDefault="001829FB">
          <w:pPr>
            <w:pStyle w:val="TOC2"/>
            <w:rPr>
              <w:rFonts w:asciiTheme="minorHAnsi" w:eastAsiaTheme="minorEastAsia" w:hAnsiTheme="minorHAnsi" w:cstheme="minorBidi"/>
              <w:kern w:val="2"/>
              <w:sz w:val="22"/>
              <w14:ligatures w14:val="standardContextual"/>
            </w:rPr>
          </w:pPr>
          <w:hyperlink w:anchor="_Toc163113601" w:history="1">
            <w:r w:rsidR="00FF3726" w:rsidRPr="00E6447F">
              <w:rPr>
                <w:rStyle w:val="Hyperlink"/>
                <w:b/>
              </w:rPr>
              <w:t>1.3</w:t>
            </w:r>
            <w:r w:rsidR="00FF3726">
              <w:rPr>
                <w:rFonts w:asciiTheme="minorHAnsi" w:eastAsiaTheme="minorEastAsia" w:hAnsiTheme="minorHAnsi" w:cstheme="minorBidi"/>
                <w:kern w:val="2"/>
                <w:sz w:val="22"/>
                <w14:ligatures w14:val="standardContextual"/>
              </w:rPr>
              <w:tab/>
            </w:r>
            <w:r w:rsidR="00FF3726" w:rsidRPr="00E6447F">
              <w:rPr>
                <w:rStyle w:val="Hyperlink"/>
                <w:b/>
              </w:rPr>
              <w:t>Glosar</w:t>
            </w:r>
            <w:r w:rsidR="00FF3726">
              <w:rPr>
                <w:webHidden/>
              </w:rPr>
              <w:tab/>
            </w:r>
            <w:r w:rsidR="00FF3726">
              <w:rPr>
                <w:webHidden/>
              </w:rPr>
              <w:fldChar w:fldCharType="begin"/>
            </w:r>
            <w:r w:rsidR="00FF3726">
              <w:rPr>
                <w:webHidden/>
              </w:rPr>
              <w:instrText xml:space="preserve"> PAGEREF _Toc163113601 \h </w:instrText>
            </w:r>
            <w:r w:rsidR="00FF3726">
              <w:rPr>
                <w:webHidden/>
              </w:rPr>
            </w:r>
            <w:r w:rsidR="00FF3726">
              <w:rPr>
                <w:webHidden/>
              </w:rPr>
              <w:fldChar w:fldCharType="separate"/>
            </w:r>
            <w:r w:rsidR="00FF3726">
              <w:rPr>
                <w:webHidden/>
              </w:rPr>
              <w:t>6</w:t>
            </w:r>
            <w:r w:rsidR="00FF3726">
              <w:rPr>
                <w:webHidden/>
              </w:rPr>
              <w:fldChar w:fldCharType="end"/>
            </w:r>
          </w:hyperlink>
        </w:p>
        <w:p w14:paraId="68216CB6" w14:textId="2BC6C73B"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02" w:history="1">
            <w:r w:rsidR="00FF3726" w:rsidRPr="00E6447F">
              <w:rPr>
                <w:rStyle w:val="Hyperlink"/>
                <w:b/>
              </w:rPr>
              <w:t>2</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Elemente de context</w:t>
            </w:r>
            <w:r w:rsidR="00FF3726">
              <w:rPr>
                <w:webHidden/>
              </w:rPr>
              <w:tab/>
            </w:r>
            <w:r w:rsidR="00FF3726">
              <w:rPr>
                <w:webHidden/>
              </w:rPr>
              <w:fldChar w:fldCharType="begin"/>
            </w:r>
            <w:r w:rsidR="00FF3726">
              <w:rPr>
                <w:webHidden/>
              </w:rPr>
              <w:instrText xml:space="preserve"> PAGEREF _Toc163113602 \h </w:instrText>
            </w:r>
            <w:r w:rsidR="00FF3726">
              <w:rPr>
                <w:webHidden/>
              </w:rPr>
            </w:r>
            <w:r w:rsidR="00FF3726">
              <w:rPr>
                <w:webHidden/>
              </w:rPr>
              <w:fldChar w:fldCharType="separate"/>
            </w:r>
            <w:r w:rsidR="00FF3726">
              <w:rPr>
                <w:webHidden/>
              </w:rPr>
              <w:t>8</w:t>
            </w:r>
            <w:r w:rsidR="00FF3726">
              <w:rPr>
                <w:webHidden/>
              </w:rPr>
              <w:fldChar w:fldCharType="end"/>
            </w:r>
          </w:hyperlink>
        </w:p>
        <w:p w14:paraId="655470A2" w14:textId="1C4BD992" w:rsidR="00FF3726" w:rsidRDefault="001829FB">
          <w:pPr>
            <w:pStyle w:val="TOC2"/>
            <w:rPr>
              <w:rFonts w:asciiTheme="minorHAnsi" w:eastAsiaTheme="minorEastAsia" w:hAnsiTheme="minorHAnsi" w:cstheme="minorBidi"/>
              <w:kern w:val="2"/>
              <w:sz w:val="22"/>
              <w14:ligatures w14:val="standardContextual"/>
            </w:rPr>
          </w:pPr>
          <w:hyperlink w:anchor="_Toc163113603" w:history="1">
            <w:r w:rsidR="00FF3726" w:rsidRPr="00E6447F">
              <w:rPr>
                <w:rStyle w:val="Hyperlink"/>
                <w:b/>
              </w:rPr>
              <w:t>2.1</w:t>
            </w:r>
            <w:r w:rsidR="00FF3726">
              <w:rPr>
                <w:rFonts w:asciiTheme="minorHAnsi" w:eastAsiaTheme="minorEastAsia" w:hAnsiTheme="minorHAnsi" w:cstheme="minorBidi"/>
                <w:kern w:val="2"/>
                <w:sz w:val="22"/>
                <w14:ligatures w14:val="standardContextual"/>
              </w:rPr>
              <w:tab/>
            </w:r>
            <w:r w:rsidR="00FF3726" w:rsidRPr="00E6447F">
              <w:rPr>
                <w:rStyle w:val="Hyperlink"/>
                <w:b/>
              </w:rPr>
              <w:t>Informații generale despre program</w:t>
            </w:r>
            <w:r w:rsidR="00FF3726">
              <w:rPr>
                <w:webHidden/>
              </w:rPr>
              <w:tab/>
            </w:r>
            <w:r w:rsidR="00FF3726">
              <w:rPr>
                <w:webHidden/>
              </w:rPr>
              <w:fldChar w:fldCharType="begin"/>
            </w:r>
            <w:r w:rsidR="00FF3726">
              <w:rPr>
                <w:webHidden/>
              </w:rPr>
              <w:instrText xml:space="preserve"> PAGEREF _Toc163113603 \h </w:instrText>
            </w:r>
            <w:r w:rsidR="00FF3726">
              <w:rPr>
                <w:webHidden/>
              </w:rPr>
            </w:r>
            <w:r w:rsidR="00FF3726">
              <w:rPr>
                <w:webHidden/>
              </w:rPr>
              <w:fldChar w:fldCharType="separate"/>
            </w:r>
            <w:r w:rsidR="00FF3726">
              <w:rPr>
                <w:webHidden/>
              </w:rPr>
              <w:t>8</w:t>
            </w:r>
            <w:r w:rsidR="00FF3726">
              <w:rPr>
                <w:webHidden/>
              </w:rPr>
              <w:fldChar w:fldCharType="end"/>
            </w:r>
          </w:hyperlink>
        </w:p>
        <w:p w14:paraId="7371F3FB" w14:textId="2D855F3C" w:rsidR="00FF3726" w:rsidRDefault="001829FB">
          <w:pPr>
            <w:pStyle w:val="TOC2"/>
            <w:rPr>
              <w:rFonts w:asciiTheme="minorHAnsi" w:eastAsiaTheme="minorEastAsia" w:hAnsiTheme="minorHAnsi" w:cstheme="minorBidi"/>
              <w:kern w:val="2"/>
              <w:sz w:val="22"/>
              <w14:ligatures w14:val="standardContextual"/>
            </w:rPr>
          </w:pPr>
          <w:hyperlink w:anchor="_Toc163113604" w:history="1">
            <w:r w:rsidR="00FF3726" w:rsidRPr="00E6447F">
              <w:rPr>
                <w:rStyle w:val="Hyperlink"/>
                <w:b/>
              </w:rPr>
              <w:t>2.2</w:t>
            </w:r>
            <w:r w:rsidR="00FF3726">
              <w:rPr>
                <w:rFonts w:asciiTheme="minorHAnsi" w:eastAsiaTheme="minorEastAsia" w:hAnsiTheme="minorHAnsi" w:cstheme="minorBidi"/>
                <w:kern w:val="2"/>
                <w:sz w:val="22"/>
                <w14:ligatures w14:val="standardContextual"/>
              </w:rPr>
              <w:tab/>
            </w:r>
            <w:r w:rsidR="00FF3726" w:rsidRPr="00E6447F">
              <w:rPr>
                <w:rStyle w:val="Hyperlink"/>
                <w:b/>
              </w:rPr>
              <w:t>Prioritatea/Fond/Obiectiv de politică/Obiectiv specific</w:t>
            </w:r>
            <w:r w:rsidR="00FF3726">
              <w:rPr>
                <w:webHidden/>
              </w:rPr>
              <w:tab/>
            </w:r>
            <w:r w:rsidR="00FF3726">
              <w:rPr>
                <w:webHidden/>
              </w:rPr>
              <w:fldChar w:fldCharType="begin"/>
            </w:r>
            <w:r w:rsidR="00FF3726">
              <w:rPr>
                <w:webHidden/>
              </w:rPr>
              <w:instrText xml:space="preserve"> PAGEREF _Toc163113604 \h </w:instrText>
            </w:r>
            <w:r w:rsidR="00FF3726">
              <w:rPr>
                <w:webHidden/>
              </w:rPr>
            </w:r>
            <w:r w:rsidR="00FF3726">
              <w:rPr>
                <w:webHidden/>
              </w:rPr>
              <w:fldChar w:fldCharType="separate"/>
            </w:r>
            <w:r w:rsidR="00FF3726">
              <w:rPr>
                <w:webHidden/>
              </w:rPr>
              <w:t>8</w:t>
            </w:r>
            <w:r w:rsidR="00FF3726">
              <w:rPr>
                <w:webHidden/>
              </w:rPr>
              <w:fldChar w:fldCharType="end"/>
            </w:r>
          </w:hyperlink>
        </w:p>
        <w:p w14:paraId="75A9CB0F" w14:textId="01A86D52" w:rsidR="00FF3726" w:rsidRDefault="001829FB">
          <w:pPr>
            <w:pStyle w:val="TOC2"/>
            <w:rPr>
              <w:rFonts w:asciiTheme="minorHAnsi" w:eastAsiaTheme="minorEastAsia" w:hAnsiTheme="minorHAnsi" w:cstheme="minorBidi"/>
              <w:kern w:val="2"/>
              <w:sz w:val="22"/>
              <w14:ligatures w14:val="standardContextual"/>
            </w:rPr>
          </w:pPr>
          <w:hyperlink w:anchor="_Toc163113605" w:history="1">
            <w:r w:rsidR="00FF3726" w:rsidRPr="00E6447F">
              <w:rPr>
                <w:rStyle w:val="Hyperlink"/>
                <w:b/>
              </w:rPr>
              <w:t>2.3</w:t>
            </w:r>
            <w:r w:rsidR="00FF3726">
              <w:rPr>
                <w:rFonts w:asciiTheme="minorHAnsi" w:eastAsiaTheme="minorEastAsia" w:hAnsiTheme="minorHAnsi" w:cstheme="minorBidi"/>
                <w:kern w:val="2"/>
                <w:sz w:val="22"/>
                <w14:ligatures w14:val="standardContextual"/>
              </w:rPr>
              <w:tab/>
            </w:r>
            <w:r w:rsidR="00FF3726" w:rsidRPr="00E6447F">
              <w:rPr>
                <w:rStyle w:val="Hyperlink"/>
                <w:b/>
              </w:rPr>
              <w:t>Reglementări europene și naționale, cadrul strategic, documente programatice aplicabile</w:t>
            </w:r>
            <w:r w:rsidR="00FF3726">
              <w:rPr>
                <w:webHidden/>
              </w:rPr>
              <w:tab/>
            </w:r>
            <w:r w:rsidR="00FF3726">
              <w:rPr>
                <w:webHidden/>
              </w:rPr>
              <w:fldChar w:fldCharType="begin"/>
            </w:r>
            <w:r w:rsidR="00FF3726">
              <w:rPr>
                <w:webHidden/>
              </w:rPr>
              <w:instrText xml:space="preserve"> PAGEREF _Toc163113605 \h </w:instrText>
            </w:r>
            <w:r w:rsidR="00FF3726">
              <w:rPr>
                <w:webHidden/>
              </w:rPr>
            </w:r>
            <w:r w:rsidR="00FF3726">
              <w:rPr>
                <w:webHidden/>
              </w:rPr>
              <w:fldChar w:fldCharType="separate"/>
            </w:r>
            <w:r w:rsidR="00FF3726">
              <w:rPr>
                <w:webHidden/>
              </w:rPr>
              <w:t>8</w:t>
            </w:r>
            <w:r w:rsidR="00FF3726">
              <w:rPr>
                <w:webHidden/>
              </w:rPr>
              <w:fldChar w:fldCharType="end"/>
            </w:r>
          </w:hyperlink>
        </w:p>
        <w:p w14:paraId="0DDFE76D" w14:textId="41D61806"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06" w:history="1">
            <w:r w:rsidR="00FF3726" w:rsidRPr="00E6447F">
              <w:rPr>
                <w:rStyle w:val="Hyperlink"/>
                <w:b/>
              </w:rPr>
              <w:t>3</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Aspecte specifice apelului de proiecte</w:t>
            </w:r>
            <w:r w:rsidR="00FF3726">
              <w:rPr>
                <w:webHidden/>
              </w:rPr>
              <w:tab/>
            </w:r>
            <w:r w:rsidR="00FF3726">
              <w:rPr>
                <w:webHidden/>
              </w:rPr>
              <w:fldChar w:fldCharType="begin"/>
            </w:r>
            <w:r w:rsidR="00FF3726">
              <w:rPr>
                <w:webHidden/>
              </w:rPr>
              <w:instrText xml:space="preserve"> PAGEREF _Toc163113606 \h </w:instrText>
            </w:r>
            <w:r w:rsidR="00FF3726">
              <w:rPr>
                <w:webHidden/>
              </w:rPr>
            </w:r>
            <w:r w:rsidR="00FF3726">
              <w:rPr>
                <w:webHidden/>
              </w:rPr>
              <w:fldChar w:fldCharType="separate"/>
            </w:r>
            <w:r w:rsidR="00FF3726">
              <w:rPr>
                <w:webHidden/>
              </w:rPr>
              <w:t>11</w:t>
            </w:r>
            <w:r w:rsidR="00FF3726">
              <w:rPr>
                <w:webHidden/>
              </w:rPr>
              <w:fldChar w:fldCharType="end"/>
            </w:r>
          </w:hyperlink>
        </w:p>
        <w:p w14:paraId="61BE0681" w14:textId="60EF73F2" w:rsidR="00FF3726" w:rsidRDefault="001829FB">
          <w:pPr>
            <w:pStyle w:val="TOC2"/>
            <w:rPr>
              <w:rFonts w:asciiTheme="minorHAnsi" w:eastAsiaTheme="minorEastAsia" w:hAnsiTheme="minorHAnsi" w:cstheme="minorBidi"/>
              <w:kern w:val="2"/>
              <w:sz w:val="22"/>
              <w14:ligatures w14:val="standardContextual"/>
            </w:rPr>
          </w:pPr>
          <w:hyperlink w:anchor="_Toc163113607" w:history="1">
            <w:r w:rsidR="00FF3726" w:rsidRPr="00E6447F">
              <w:rPr>
                <w:rStyle w:val="Hyperlink"/>
                <w:b/>
              </w:rPr>
              <w:t>3.1</w:t>
            </w:r>
            <w:r w:rsidR="00FF3726">
              <w:rPr>
                <w:rFonts w:asciiTheme="minorHAnsi" w:eastAsiaTheme="minorEastAsia" w:hAnsiTheme="minorHAnsi" w:cstheme="minorBidi"/>
                <w:kern w:val="2"/>
                <w:sz w:val="22"/>
                <w14:ligatures w14:val="standardContextual"/>
              </w:rPr>
              <w:tab/>
            </w:r>
            <w:r w:rsidR="00FF3726" w:rsidRPr="00E6447F">
              <w:rPr>
                <w:rStyle w:val="Hyperlink"/>
                <w:b/>
              </w:rPr>
              <w:t>Tipul de apel</w:t>
            </w:r>
            <w:r w:rsidR="00FF3726">
              <w:rPr>
                <w:webHidden/>
              </w:rPr>
              <w:tab/>
            </w:r>
            <w:r w:rsidR="00FF3726">
              <w:rPr>
                <w:webHidden/>
              </w:rPr>
              <w:fldChar w:fldCharType="begin"/>
            </w:r>
            <w:r w:rsidR="00FF3726">
              <w:rPr>
                <w:webHidden/>
              </w:rPr>
              <w:instrText xml:space="preserve"> PAGEREF _Toc163113607 \h </w:instrText>
            </w:r>
            <w:r w:rsidR="00FF3726">
              <w:rPr>
                <w:webHidden/>
              </w:rPr>
            </w:r>
            <w:r w:rsidR="00FF3726">
              <w:rPr>
                <w:webHidden/>
              </w:rPr>
              <w:fldChar w:fldCharType="separate"/>
            </w:r>
            <w:r w:rsidR="00FF3726">
              <w:rPr>
                <w:webHidden/>
              </w:rPr>
              <w:t>11</w:t>
            </w:r>
            <w:r w:rsidR="00FF3726">
              <w:rPr>
                <w:webHidden/>
              </w:rPr>
              <w:fldChar w:fldCharType="end"/>
            </w:r>
          </w:hyperlink>
        </w:p>
        <w:p w14:paraId="520C6EC2" w14:textId="25D4A312" w:rsidR="00FF3726" w:rsidRDefault="001829FB">
          <w:pPr>
            <w:pStyle w:val="TOC2"/>
            <w:rPr>
              <w:rFonts w:asciiTheme="minorHAnsi" w:eastAsiaTheme="minorEastAsia" w:hAnsiTheme="minorHAnsi" w:cstheme="minorBidi"/>
              <w:kern w:val="2"/>
              <w:sz w:val="22"/>
              <w14:ligatures w14:val="standardContextual"/>
            </w:rPr>
          </w:pPr>
          <w:hyperlink w:anchor="_Toc163113608" w:history="1">
            <w:r w:rsidR="00FF3726" w:rsidRPr="00E6447F">
              <w:rPr>
                <w:rStyle w:val="Hyperlink"/>
                <w:b/>
              </w:rPr>
              <w:t>3.2</w:t>
            </w:r>
            <w:r w:rsidR="00FF3726">
              <w:rPr>
                <w:rFonts w:asciiTheme="minorHAnsi" w:eastAsiaTheme="minorEastAsia" w:hAnsiTheme="minorHAnsi" w:cstheme="minorBidi"/>
                <w:kern w:val="2"/>
                <w:sz w:val="22"/>
                <w14:ligatures w14:val="standardContextual"/>
              </w:rPr>
              <w:tab/>
            </w:r>
            <w:r w:rsidR="00FF3726" w:rsidRPr="00E6447F">
              <w:rPr>
                <w:rStyle w:val="Hyperlink"/>
                <w:b/>
              </w:rPr>
              <w:t>Forma de sprijin (granturi; instrumentele financiare; premii)</w:t>
            </w:r>
            <w:r w:rsidR="00FF3726">
              <w:rPr>
                <w:webHidden/>
              </w:rPr>
              <w:tab/>
            </w:r>
            <w:r w:rsidR="00FF3726">
              <w:rPr>
                <w:webHidden/>
              </w:rPr>
              <w:fldChar w:fldCharType="begin"/>
            </w:r>
            <w:r w:rsidR="00FF3726">
              <w:rPr>
                <w:webHidden/>
              </w:rPr>
              <w:instrText xml:space="preserve"> PAGEREF _Toc163113608 \h </w:instrText>
            </w:r>
            <w:r w:rsidR="00FF3726">
              <w:rPr>
                <w:webHidden/>
              </w:rPr>
            </w:r>
            <w:r w:rsidR="00FF3726">
              <w:rPr>
                <w:webHidden/>
              </w:rPr>
              <w:fldChar w:fldCharType="separate"/>
            </w:r>
            <w:r w:rsidR="00FF3726">
              <w:rPr>
                <w:webHidden/>
              </w:rPr>
              <w:t>11</w:t>
            </w:r>
            <w:r w:rsidR="00FF3726">
              <w:rPr>
                <w:webHidden/>
              </w:rPr>
              <w:fldChar w:fldCharType="end"/>
            </w:r>
          </w:hyperlink>
        </w:p>
        <w:p w14:paraId="4201F7E5" w14:textId="6F200A24" w:rsidR="00FF3726" w:rsidRDefault="001829FB">
          <w:pPr>
            <w:pStyle w:val="TOC2"/>
            <w:rPr>
              <w:rFonts w:asciiTheme="minorHAnsi" w:eastAsiaTheme="minorEastAsia" w:hAnsiTheme="minorHAnsi" w:cstheme="minorBidi"/>
              <w:kern w:val="2"/>
              <w:sz w:val="22"/>
              <w14:ligatures w14:val="standardContextual"/>
            </w:rPr>
          </w:pPr>
          <w:hyperlink w:anchor="_Toc163113609" w:history="1">
            <w:r w:rsidR="00FF3726" w:rsidRPr="00E6447F">
              <w:rPr>
                <w:rStyle w:val="Hyperlink"/>
                <w:b/>
              </w:rPr>
              <w:t>3.3</w:t>
            </w:r>
            <w:r w:rsidR="00FF3726">
              <w:rPr>
                <w:rFonts w:asciiTheme="minorHAnsi" w:eastAsiaTheme="minorEastAsia" w:hAnsiTheme="minorHAnsi" w:cstheme="minorBidi"/>
                <w:kern w:val="2"/>
                <w:sz w:val="22"/>
                <w14:ligatures w14:val="standardContextual"/>
              </w:rPr>
              <w:tab/>
            </w:r>
            <w:r w:rsidR="00FF3726" w:rsidRPr="00E6447F">
              <w:rPr>
                <w:rStyle w:val="Hyperlink"/>
                <w:b/>
              </w:rPr>
              <w:t>Bugetul alocat apelului de proiecte</w:t>
            </w:r>
            <w:r w:rsidR="00FF3726">
              <w:rPr>
                <w:webHidden/>
              </w:rPr>
              <w:tab/>
            </w:r>
            <w:r w:rsidR="00FF3726">
              <w:rPr>
                <w:webHidden/>
              </w:rPr>
              <w:fldChar w:fldCharType="begin"/>
            </w:r>
            <w:r w:rsidR="00FF3726">
              <w:rPr>
                <w:webHidden/>
              </w:rPr>
              <w:instrText xml:space="preserve"> PAGEREF _Toc163113609 \h </w:instrText>
            </w:r>
            <w:r w:rsidR="00FF3726">
              <w:rPr>
                <w:webHidden/>
              </w:rPr>
            </w:r>
            <w:r w:rsidR="00FF3726">
              <w:rPr>
                <w:webHidden/>
              </w:rPr>
              <w:fldChar w:fldCharType="separate"/>
            </w:r>
            <w:r w:rsidR="00FF3726">
              <w:rPr>
                <w:webHidden/>
              </w:rPr>
              <w:t>11</w:t>
            </w:r>
            <w:r w:rsidR="00FF3726">
              <w:rPr>
                <w:webHidden/>
              </w:rPr>
              <w:fldChar w:fldCharType="end"/>
            </w:r>
          </w:hyperlink>
        </w:p>
        <w:p w14:paraId="608FE9DA" w14:textId="2FC7CCFC" w:rsidR="00FF3726" w:rsidRDefault="001829FB">
          <w:pPr>
            <w:pStyle w:val="TOC2"/>
            <w:rPr>
              <w:rFonts w:asciiTheme="minorHAnsi" w:eastAsiaTheme="minorEastAsia" w:hAnsiTheme="minorHAnsi" w:cstheme="minorBidi"/>
              <w:kern w:val="2"/>
              <w:sz w:val="22"/>
              <w14:ligatures w14:val="standardContextual"/>
            </w:rPr>
          </w:pPr>
          <w:hyperlink w:anchor="_Toc163113610" w:history="1">
            <w:r w:rsidR="00FF3726" w:rsidRPr="00E6447F">
              <w:rPr>
                <w:rStyle w:val="Hyperlink"/>
                <w:b/>
              </w:rPr>
              <w:t>3.4</w:t>
            </w:r>
            <w:r w:rsidR="00FF3726">
              <w:rPr>
                <w:rFonts w:asciiTheme="minorHAnsi" w:eastAsiaTheme="minorEastAsia" w:hAnsiTheme="minorHAnsi" w:cstheme="minorBidi"/>
                <w:kern w:val="2"/>
                <w:sz w:val="22"/>
                <w14:ligatures w14:val="standardContextual"/>
              </w:rPr>
              <w:tab/>
            </w:r>
            <w:r w:rsidR="00FF3726" w:rsidRPr="00E6447F">
              <w:rPr>
                <w:rStyle w:val="Hyperlink"/>
                <w:b/>
              </w:rPr>
              <w:t>Rata de cofinanțare</w:t>
            </w:r>
            <w:r w:rsidR="00FF3726">
              <w:rPr>
                <w:webHidden/>
              </w:rPr>
              <w:tab/>
            </w:r>
            <w:r w:rsidR="00FF3726">
              <w:rPr>
                <w:webHidden/>
              </w:rPr>
              <w:fldChar w:fldCharType="begin"/>
            </w:r>
            <w:r w:rsidR="00FF3726">
              <w:rPr>
                <w:webHidden/>
              </w:rPr>
              <w:instrText xml:space="preserve"> PAGEREF _Toc163113610 \h </w:instrText>
            </w:r>
            <w:r w:rsidR="00FF3726">
              <w:rPr>
                <w:webHidden/>
              </w:rPr>
            </w:r>
            <w:r w:rsidR="00FF3726">
              <w:rPr>
                <w:webHidden/>
              </w:rPr>
              <w:fldChar w:fldCharType="separate"/>
            </w:r>
            <w:r w:rsidR="00FF3726">
              <w:rPr>
                <w:webHidden/>
              </w:rPr>
              <w:t>12</w:t>
            </w:r>
            <w:r w:rsidR="00FF3726">
              <w:rPr>
                <w:webHidden/>
              </w:rPr>
              <w:fldChar w:fldCharType="end"/>
            </w:r>
          </w:hyperlink>
        </w:p>
        <w:p w14:paraId="0C0B2BFC" w14:textId="5026F872" w:rsidR="00FF3726" w:rsidRDefault="001829FB">
          <w:pPr>
            <w:pStyle w:val="TOC2"/>
            <w:rPr>
              <w:rFonts w:asciiTheme="minorHAnsi" w:eastAsiaTheme="minorEastAsia" w:hAnsiTheme="minorHAnsi" w:cstheme="minorBidi"/>
              <w:kern w:val="2"/>
              <w:sz w:val="22"/>
              <w14:ligatures w14:val="standardContextual"/>
            </w:rPr>
          </w:pPr>
          <w:hyperlink w:anchor="_Toc163113611" w:history="1">
            <w:r w:rsidR="00FF3726" w:rsidRPr="00E6447F">
              <w:rPr>
                <w:rStyle w:val="Hyperlink"/>
                <w:b/>
              </w:rPr>
              <w:t>3.5</w:t>
            </w:r>
            <w:r w:rsidR="00FF3726">
              <w:rPr>
                <w:rFonts w:asciiTheme="minorHAnsi" w:eastAsiaTheme="minorEastAsia" w:hAnsiTheme="minorHAnsi" w:cstheme="minorBidi"/>
                <w:kern w:val="2"/>
                <w:sz w:val="22"/>
                <w14:ligatures w14:val="standardContextual"/>
              </w:rPr>
              <w:tab/>
            </w:r>
            <w:r w:rsidR="00FF3726" w:rsidRPr="00E6447F">
              <w:rPr>
                <w:rStyle w:val="Hyperlink"/>
                <w:b/>
              </w:rPr>
              <w:t>Zona/Zonele geografică(e) vizată(e) de apelul de proiecte</w:t>
            </w:r>
            <w:r w:rsidR="00FF3726">
              <w:rPr>
                <w:webHidden/>
              </w:rPr>
              <w:tab/>
            </w:r>
            <w:r w:rsidR="00FF3726">
              <w:rPr>
                <w:webHidden/>
              </w:rPr>
              <w:fldChar w:fldCharType="begin"/>
            </w:r>
            <w:r w:rsidR="00FF3726">
              <w:rPr>
                <w:webHidden/>
              </w:rPr>
              <w:instrText xml:space="preserve"> PAGEREF _Toc163113611 \h </w:instrText>
            </w:r>
            <w:r w:rsidR="00FF3726">
              <w:rPr>
                <w:webHidden/>
              </w:rPr>
            </w:r>
            <w:r w:rsidR="00FF3726">
              <w:rPr>
                <w:webHidden/>
              </w:rPr>
              <w:fldChar w:fldCharType="separate"/>
            </w:r>
            <w:r w:rsidR="00FF3726">
              <w:rPr>
                <w:webHidden/>
              </w:rPr>
              <w:t>12</w:t>
            </w:r>
            <w:r w:rsidR="00FF3726">
              <w:rPr>
                <w:webHidden/>
              </w:rPr>
              <w:fldChar w:fldCharType="end"/>
            </w:r>
          </w:hyperlink>
        </w:p>
        <w:p w14:paraId="23A32995" w14:textId="5B65C414" w:rsidR="00FF3726" w:rsidRDefault="001829FB">
          <w:pPr>
            <w:pStyle w:val="TOC2"/>
            <w:rPr>
              <w:rFonts w:asciiTheme="minorHAnsi" w:eastAsiaTheme="minorEastAsia" w:hAnsiTheme="minorHAnsi" w:cstheme="minorBidi"/>
              <w:kern w:val="2"/>
              <w:sz w:val="22"/>
              <w14:ligatures w14:val="standardContextual"/>
            </w:rPr>
          </w:pPr>
          <w:hyperlink w:anchor="_Toc163113612" w:history="1">
            <w:r w:rsidR="00FF3726" w:rsidRPr="00E6447F">
              <w:rPr>
                <w:rStyle w:val="Hyperlink"/>
                <w:b/>
              </w:rPr>
              <w:t>3.6</w:t>
            </w:r>
            <w:r w:rsidR="00FF3726">
              <w:rPr>
                <w:rFonts w:asciiTheme="minorHAnsi" w:eastAsiaTheme="minorEastAsia" w:hAnsiTheme="minorHAnsi" w:cstheme="minorBidi"/>
                <w:kern w:val="2"/>
                <w:sz w:val="22"/>
                <w14:ligatures w14:val="standardContextual"/>
              </w:rPr>
              <w:tab/>
            </w:r>
            <w:r w:rsidR="00FF3726" w:rsidRPr="00E6447F">
              <w:rPr>
                <w:rStyle w:val="Hyperlink"/>
                <w:b/>
              </w:rPr>
              <w:t>Acțiuni sprijinite în cadrul apelului</w:t>
            </w:r>
            <w:r w:rsidR="00FF3726">
              <w:rPr>
                <w:webHidden/>
              </w:rPr>
              <w:tab/>
            </w:r>
            <w:r w:rsidR="00FF3726">
              <w:rPr>
                <w:webHidden/>
              </w:rPr>
              <w:fldChar w:fldCharType="begin"/>
            </w:r>
            <w:r w:rsidR="00FF3726">
              <w:rPr>
                <w:webHidden/>
              </w:rPr>
              <w:instrText xml:space="preserve"> PAGEREF _Toc163113612 \h </w:instrText>
            </w:r>
            <w:r w:rsidR="00FF3726">
              <w:rPr>
                <w:webHidden/>
              </w:rPr>
            </w:r>
            <w:r w:rsidR="00FF3726">
              <w:rPr>
                <w:webHidden/>
              </w:rPr>
              <w:fldChar w:fldCharType="separate"/>
            </w:r>
            <w:r w:rsidR="00FF3726">
              <w:rPr>
                <w:webHidden/>
              </w:rPr>
              <w:t>12</w:t>
            </w:r>
            <w:r w:rsidR="00FF3726">
              <w:rPr>
                <w:webHidden/>
              </w:rPr>
              <w:fldChar w:fldCharType="end"/>
            </w:r>
          </w:hyperlink>
        </w:p>
        <w:p w14:paraId="457EF419" w14:textId="598D1650" w:rsidR="00FF3726" w:rsidRDefault="001829FB">
          <w:pPr>
            <w:pStyle w:val="TOC2"/>
            <w:rPr>
              <w:rFonts w:asciiTheme="minorHAnsi" w:eastAsiaTheme="minorEastAsia" w:hAnsiTheme="minorHAnsi" w:cstheme="minorBidi"/>
              <w:kern w:val="2"/>
              <w:sz w:val="22"/>
              <w14:ligatures w14:val="standardContextual"/>
            </w:rPr>
          </w:pPr>
          <w:hyperlink w:anchor="_Toc163113613" w:history="1">
            <w:r w:rsidR="00FF3726" w:rsidRPr="00E6447F">
              <w:rPr>
                <w:rStyle w:val="Hyperlink"/>
                <w:b/>
              </w:rPr>
              <w:t>3.7</w:t>
            </w:r>
            <w:r w:rsidR="00FF3726">
              <w:rPr>
                <w:rFonts w:asciiTheme="minorHAnsi" w:eastAsiaTheme="minorEastAsia" w:hAnsiTheme="minorHAnsi" w:cstheme="minorBidi"/>
                <w:kern w:val="2"/>
                <w:sz w:val="22"/>
                <w14:ligatures w14:val="standardContextual"/>
              </w:rPr>
              <w:tab/>
            </w:r>
            <w:r w:rsidR="00FF3726" w:rsidRPr="00E6447F">
              <w:rPr>
                <w:rStyle w:val="Hyperlink"/>
                <w:b/>
              </w:rPr>
              <w:t>Grup-țintă vizat de apelul de proiecte</w:t>
            </w:r>
            <w:r w:rsidR="00FF3726">
              <w:rPr>
                <w:webHidden/>
              </w:rPr>
              <w:tab/>
            </w:r>
            <w:r w:rsidR="00FF3726">
              <w:rPr>
                <w:webHidden/>
              </w:rPr>
              <w:fldChar w:fldCharType="begin"/>
            </w:r>
            <w:r w:rsidR="00FF3726">
              <w:rPr>
                <w:webHidden/>
              </w:rPr>
              <w:instrText xml:space="preserve"> PAGEREF _Toc163113613 \h </w:instrText>
            </w:r>
            <w:r w:rsidR="00FF3726">
              <w:rPr>
                <w:webHidden/>
              </w:rPr>
            </w:r>
            <w:r w:rsidR="00FF3726">
              <w:rPr>
                <w:webHidden/>
              </w:rPr>
              <w:fldChar w:fldCharType="separate"/>
            </w:r>
            <w:r w:rsidR="00FF3726">
              <w:rPr>
                <w:webHidden/>
              </w:rPr>
              <w:t>13</w:t>
            </w:r>
            <w:r w:rsidR="00FF3726">
              <w:rPr>
                <w:webHidden/>
              </w:rPr>
              <w:fldChar w:fldCharType="end"/>
            </w:r>
          </w:hyperlink>
        </w:p>
        <w:p w14:paraId="32673B0D" w14:textId="317FED62" w:rsidR="00FF3726" w:rsidRDefault="001829FB">
          <w:pPr>
            <w:pStyle w:val="TOC2"/>
            <w:rPr>
              <w:rFonts w:asciiTheme="minorHAnsi" w:eastAsiaTheme="minorEastAsia" w:hAnsiTheme="minorHAnsi" w:cstheme="minorBidi"/>
              <w:kern w:val="2"/>
              <w:sz w:val="22"/>
              <w14:ligatures w14:val="standardContextual"/>
            </w:rPr>
          </w:pPr>
          <w:hyperlink w:anchor="_Toc163113614" w:history="1">
            <w:r w:rsidR="00FF3726" w:rsidRPr="00E6447F">
              <w:rPr>
                <w:rStyle w:val="Hyperlink"/>
                <w:b/>
              </w:rPr>
              <w:t>3.8</w:t>
            </w:r>
            <w:r w:rsidR="00FF3726">
              <w:rPr>
                <w:rFonts w:asciiTheme="minorHAnsi" w:eastAsiaTheme="minorEastAsia" w:hAnsiTheme="minorHAnsi" w:cstheme="minorBidi"/>
                <w:kern w:val="2"/>
                <w:sz w:val="22"/>
                <w14:ligatures w14:val="standardContextual"/>
              </w:rPr>
              <w:tab/>
            </w:r>
            <w:r w:rsidR="00FF3726" w:rsidRPr="00E6447F">
              <w:rPr>
                <w:rStyle w:val="Hyperlink"/>
                <w:b/>
              </w:rPr>
              <w:t>Indicatori</w:t>
            </w:r>
            <w:r w:rsidR="00FF3726">
              <w:rPr>
                <w:webHidden/>
              </w:rPr>
              <w:tab/>
            </w:r>
            <w:r w:rsidR="00FF3726">
              <w:rPr>
                <w:webHidden/>
              </w:rPr>
              <w:fldChar w:fldCharType="begin"/>
            </w:r>
            <w:r w:rsidR="00FF3726">
              <w:rPr>
                <w:webHidden/>
              </w:rPr>
              <w:instrText xml:space="preserve"> PAGEREF _Toc163113614 \h </w:instrText>
            </w:r>
            <w:r w:rsidR="00FF3726">
              <w:rPr>
                <w:webHidden/>
              </w:rPr>
            </w:r>
            <w:r w:rsidR="00FF3726">
              <w:rPr>
                <w:webHidden/>
              </w:rPr>
              <w:fldChar w:fldCharType="separate"/>
            </w:r>
            <w:r w:rsidR="00FF3726">
              <w:rPr>
                <w:webHidden/>
              </w:rPr>
              <w:t>13</w:t>
            </w:r>
            <w:r w:rsidR="00FF3726">
              <w:rPr>
                <w:webHidden/>
              </w:rPr>
              <w:fldChar w:fldCharType="end"/>
            </w:r>
          </w:hyperlink>
        </w:p>
        <w:p w14:paraId="3D511EA4" w14:textId="7ADB6C2B" w:rsidR="00FF3726" w:rsidRDefault="001829FB">
          <w:pPr>
            <w:pStyle w:val="TOC2"/>
            <w:rPr>
              <w:rFonts w:asciiTheme="minorHAnsi" w:eastAsiaTheme="minorEastAsia" w:hAnsiTheme="minorHAnsi" w:cstheme="minorBidi"/>
              <w:kern w:val="2"/>
              <w:sz w:val="22"/>
              <w14:ligatures w14:val="standardContextual"/>
            </w:rPr>
          </w:pPr>
          <w:hyperlink w:anchor="_Toc163113615" w:history="1">
            <w:r w:rsidR="00FF3726" w:rsidRPr="00E6447F">
              <w:rPr>
                <w:rStyle w:val="Hyperlink"/>
                <w:b/>
              </w:rPr>
              <w:t>3.9</w:t>
            </w:r>
            <w:r w:rsidR="00FF3726">
              <w:rPr>
                <w:rFonts w:asciiTheme="minorHAnsi" w:eastAsiaTheme="minorEastAsia" w:hAnsiTheme="minorHAnsi" w:cstheme="minorBidi"/>
                <w:kern w:val="2"/>
                <w:sz w:val="22"/>
                <w14:ligatures w14:val="standardContextual"/>
              </w:rPr>
              <w:tab/>
            </w:r>
            <w:r w:rsidR="00FF3726" w:rsidRPr="00E6447F">
              <w:rPr>
                <w:rStyle w:val="Hyperlink"/>
                <w:b/>
              </w:rPr>
              <w:t>Rezultatele așteptate</w:t>
            </w:r>
            <w:r w:rsidR="00FF3726">
              <w:rPr>
                <w:webHidden/>
              </w:rPr>
              <w:tab/>
            </w:r>
            <w:r w:rsidR="00FF3726">
              <w:rPr>
                <w:webHidden/>
              </w:rPr>
              <w:fldChar w:fldCharType="begin"/>
            </w:r>
            <w:r w:rsidR="00FF3726">
              <w:rPr>
                <w:webHidden/>
              </w:rPr>
              <w:instrText xml:space="preserve"> PAGEREF _Toc163113615 \h </w:instrText>
            </w:r>
            <w:r w:rsidR="00FF3726">
              <w:rPr>
                <w:webHidden/>
              </w:rPr>
            </w:r>
            <w:r w:rsidR="00FF3726">
              <w:rPr>
                <w:webHidden/>
              </w:rPr>
              <w:fldChar w:fldCharType="separate"/>
            </w:r>
            <w:r w:rsidR="00FF3726">
              <w:rPr>
                <w:webHidden/>
              </w:rPr>
              <w:t>14</w:t>
            </w:r>
            <w:r w:rsidR="00FF3726">
              <w:rPr>
                <w:webHidden/>
              </w:rPr>
              <w:fldChar w:fldCharType="end"/>
            </w:r>
          </w:hyperlink>
        </w:p>
        <w:p w14:paraId="6C1146E7" w14:textId="4548DF43" w:rsidR="00FF3726" w:rsidRDefault="001829FB">
          <w:pPr>
            <w:pStyle w:val="TOC2"/>
            <w:rPr>
              <w:rFonts w:asciiTheme="minorHAnsi" w:eastAsiaTheme="minorEastAsia" w:hAnsiTheme="minorHAnsi" w:cstheme="minorBidi"/>
              <w:kern w:val="2"/>
              <w:sz w:val="22"/>
              <w14:ligatures w14:val="standardContextual"/>
            </w:rPr>
          </w:pPr>
          <w:hyperlink w:anchor="_Toc163113616" w:history="1">
            <w:r w:rsidR="00FF3726" w:rsidRPr="00E6447F">
              <w:rPr>
                <w:rStyle w:val="Hyperlink"/>
                <w:b/>
              </w:rPr>
              <w:t>3.10</w:t>
            </w:r>
            <w:r w:rsidR="00FF3726">
              <w:rPr>
                <w:rFonts w:asciiTheme="minorHAnsi" w:eastAsiaTheme="minorEastAsia" w:hAnsiTheme="minorHAnsi" w:cstheme="minorBidi"/>
                <w:kern w:val="2"/>
                <w:sz w:val="22"/>
                <w14:ligatures w14:val="standardContextual"/>
              </w:rPr>
              <w:tab/>
            </w:r>
            <w:r w:rsidR="00FF3726" w:rsidRPr="00E6447F">
              <w:rPr>
                <w:rStyle w:val="Hyperlink"/>
                <w:b/>
              </w:rPr>
              <w:t>Operațiune de importanță strategică</w:t>
            </w:r>
            <w:r w:rsidR="00FF3726">
              <w:rPr>
                <w:webHidden/>
              </w:rPr>
              <w:tab/>
            </w:r>
            <w:r w:rsidR="00FF3726">
              <w:rPr>
                <w:webHidden/>
              </w:rPr>
              <w:fldChar w:fldCharType="begin"/>
            </w:r>
            <w:r w:rsidR="00FF3726">
              <w:rPr>
                <w:webHidden/>
              </w:rPr>
              <w:instrText xml:space="preserve"> PAGEREF _Toc163113616 \h </w:instrText>
            </w:r>
            <w:r w:rsidR="00FF3726">
              <w:rPr>
                <w:webHidden/>
              </w:rPr>
            </w:r>
            <w:r w:rsidR="00FF3726">
              <w:rPr>
                <w:webHidden/>
              </w:rPr>
              <w:fldChar w:fldCharType="separate"/>
            </w:r>
            <w:r w:rsidR="00FF3726">
              <w:rPr>
                <w:webHidden/>
              </w:rPr>
              <w:t>15</w:t>
            </w:r>
            <w:r w:rsidR="00FF3726">
              <w:rPr>
                <w:webHidden/>
              </w:rPr>
              <w:fldChar w:fldCharType="end"/>
            </w:r>
          </w:hyperlink>
        </w:p>
        <w:p w14:paraId="6DD9F723" w14:textId="68EA552B" w:rsidR="00FF3726" w:rsidRDefault="001829FB">
          <w:pPr>
            <w:pStyle w:val="TOC2"/>
            <w:rPr>
              <w:rFonts w:asciiTheme="minorHAnsi" w:eastAsiaTheme="minorEastAsia" w:hAnsiTheme="minorHAnsi" w:cstheme="minorBidi"/>
              <w:kern w:val="2"/>
              <w:sz w:val="22"/>
              <w14:ligatures w14:val="standardContextual"/>
            </w:rPr>
          </w:pPr>
          <w:hyperlink w:anchor="_Toc163113617" w:history="1">
            <w:r w:rsidR="00FF3726" w:rsidRPr="00E6447F">
              <w:rPr>
                <w:rStyle w:val="Hyperlink"/>
                <w:b/>
              </w:rPr>
              <w:t>3.11</w:t>
            </w:r>
            <w:r w:rsidR="00FF3726">
              <w:rPr>
                <w:rFonts w:asciiTheme="minorHAnsi" w:eastAsiaTheme="minorEastAsia" w:hAnsiTheme="minorHAnsi" w:cstheme="minorBidi"/>
                <w:kern w:val="2"/>
                <w:sz w:val="22"/>
                <w14:ligatures w14:val="standardContextual"/>
              </w:rPr>
              <w:tab/>
            </w:r>
            <w:r w:rsidR="00FF3726" w:rsidRPr="00E6447F">
              <w:rPr>
                <w:rStyle w:val="Hyperlink"/>
                <w:b/>
              </w:rPr>
              <w:t>Investiții teritoriale integrate</w:t>
            </w:r>
            <w:r w:rsidR="00FF3726">
              <w:rPr>
                <w:webHidden/>
              </w:rPr>
              <w:tab/>
            </w:r>
            <w:r w:rsidR="00FF3726">
              <w:rPr>
                <w:webHidden/>
              </w:rPr>
              <w:fldChar w:fldCharType="begin"/>
            </w:r>
            <w:r w:rsidR="00FF3726">
              <w:rPr>
                <w:webHidden/>
              </w:rPr>
              <w:instrText xml:space="preserve"> PAGEREF _Toc163113617 \h </w:instrText>
            </w:r>
            <w:r w:rsidR="00FF3726">
              <w:rPr>
                <w:webHidden/>
              </w:rPr>
            </w:r>
            <w:r w:rsidR="00FF3726">
              <w:rPr>
                <w:webHidden/>
              </w:rPr>
              <w:fldChar w:fldCharType="separate"/>
            </w:r>
            <w:r w:rsidR="00FF3726">
              <w:rPr>
                <w:webHidden/>
              </w:rPr>
              <w:t>15</w:t>
            </w:r>
            <w:r w:rsidR="00FF3726">
              <w:rPr>
                <w:webHidden/>
              </w:rPr>
              <w:fldChar w:fldCharType="end"/>
            </w:r>
          </w:hyperlink>
        </w:p>
        <w:p w14:paraId="5DEAF738" w14:textId="66015A6D" w:rsidR="00FF3726" w:rsidRDefault="001829FB">
          <w:pPr>
            <w:pStyle w:val="TOC2"/>
            <w:rPr>
              <w:rFonts w:asciiTheme="minorHAnsi" w:eastAsiaTheme="minorEastAsia" w:hAnsiTheme="minorHAnsi" w:cstheme="minorBidi"/>
              <w:kern w:val="2"/>
              <w:sz w:val="22"/>
              <w14:ligatures w14:val="standardContextual"/>
            </w:rPr>
          </w:pPr>
          <w:hyperlink w:anchor="_Toc163113618" w:history="1">
            <w:r w:rsidR="00FF3726" w:rsidRPr="00E6447F">
              <w:rPr>
                <w:rStyle w:val="Hyperlink"/>
                <w:b/>
              </w:rPr>
              <w:t>3.12</w:t>
            </w:r>
            <w:r w:rsidR="00FF3726">
              <w:rPr>
                <w:rFonts w:asciiTheme="minorHAnsi" w:eastAsiaTheme="minorEastAsia" w:hAnsiTheme="minorHAnsi" w:cstheme="minorBidi"/>
                <w:kern w:val="2"/>
                <w:sz w:val="22"/>
                <w14:ligatures w14:val="standardContextual"/>
              </w:rPr>
              <w:tab/>
            </w:r>
            <w:r w:rsidR="00FF3726" w:rsidRPr="00E6447F">
              <w:rPr>
                <w:rStyle w:val="Hyperlink"/>
                <w:b/>
              </w:rPr>
              <w:t>Dezvoltare locală plasată sub responsabilitatea comunității</w:t>
            </w:r>
            <w:r w:rsidR="00FF3726">
              <w:rPr>
                <w:webHidden/>
              </w:rPr>
              <w:tab/>
            </w:r>
            <w:r w:rsidR="00FF3726">
              <w:rPr>
                <w:webHidden/>
              </w:rPr>
              <w:fldChar w:fldCharType="begin"/>
            </w:r>
            <w:r w:rsidR="00FF3726">
              <w:rPr>
                <w:webHidden/>
              </w:rPr>
              <w:instrText xml:space="preserve"> PAGEREF _Toc163113618 \h </w:instrText>
            </w:r>
            <w:r w:rsidR="00FF3726">
              <w:rPr>
                <w:webHidden/>
              </w:rPr>
            </w:r>
            <w:r w:rsidR="00FF3726">
              <w:rPr>
                <w:webHidden/>
              </w:rPr>
              <w:fldChar w:fldCharType="separate"/>
            </w:r>
            <w:r w:rsidR="00FF3726">
              <w:rPr>
                <w:webHidden/>
              </w:rPr>
              <w:t>15</w:t>
            </w:r>
            <w:r w:rsidR="00FF3726">
              <w:rPr>
                <w:webHidden/>
              </w:rPr>
              <w:fldChar w:fldCharType="end"/>
            </w:r>
          </w:hyperlink>
        </w:p>
        <w:p w14:paraId="1A1B02C7" w14:textId="0E3D995F" w:rsidR="00FF3726" w:rsidRDefault="001829FB">
          <w:pPr>
            <w:pStyle w:val="TOC2"/>
            <w:rPr>
              <w:rFonts w:asciiTheme="minorHAnsi" w:eastAsiaTheme="minorEastAsia" w:hAnsiTheme="minorHAnsi" w:cstheme="minorBidi"/>
              <w:kern w:val="2"/>
              <w:sz w:val="22"/>
              <w14:ligatures w14:val="standardContextual"/>
            </w:rPr>
          </w:pPr>
          <w:hyperlink w:anchor="_Toc163113619" w:history="1">
            <w:r w:rsidR="00FF3726" w:rsidRPr="00E6447F">
              <w:rPr>
                <w:rStyle w:val="Hyperlink"/>
                <w:b/>
              </w:rPr>
              <w:t>3.13</w:t>
            </w:r>
            <w:r w:rsidR="00FF3726">
              <w:rPr>
                <w:rFonts w:asciiTheme="minorHAnsi" w:eastAsiaTheme="minorEastAsia" w:hAnsiTheme="minorHAnsi" w:cstheme="minorBidi"/>
                <w:kern w:val="2"/>
                <w:sz w:val="22"/>
                <w14:ligatures w14:val="standardContextual"/>
              </w:rPr>
              <w:tab/>
            </w:r>
            <w:r w:rsidR="00FF3726" w:rsidRPr="00E6447F">
              <w:rPr>
                <w:rStyle w:val="Hyperlink"/>
                <w:b/>
              </w:rPr>
              <w:t>Reguli privind ajutorul de stat</w:t>
            </w:r>
            <w:r w:rsidR="00FF3726">
              <w:rPr>
                <w:webHidden/>
              </w:rPr>
              <w:tab/>
            </w:r>
            <w:r w:rsidR="00FF3726">
              <w:rPr>
                <w:webHidden/>
              </w:rPr>
              <w:fldChar w:fldCharType="begin"/>
            </w:r>
            <w:r w:rsidR="00FF3726">
              <w:rPr>
                <w:webHidden/>
              </w:rPr>
              <w:instrText xml:space="preserve"> PAGEREF _Toc163113619 \h </w:instrText>
            </w:r>
            <w:r w:rsidR="00FF3726">
              <w:rPr>
                <w:webHidden/>
              </w:rPr>
            </w:r>
            <w:r w:rsidR="00FF3726">
              <w:rPr>
                <w:webHidden/>
              </w:rPr>
              <w:fldChar w:fldCharType="separate"/>
            </w:r>
            <w:r w:rsidR="00FF3726">
              <w:rPr>
                <w:webHidden/>
              </w:rPr>
              <w:t>15</w:t>
            </w:r>
            <w:r w:rsidR="00FF3726">
              <w:rPr>
                <w:webHidden/>
              </w:rPr>
              <w:fldChar w:fldCharType="end"/>
            </w:r>
          </w:hyperlink>
        </w:p>
        <w:p w14:paraId="19464132" w14:textId="7FDFF9A2" w:rsidR="00FF3726" w:rsidRDefault="001829FB">
          <w:pPr>
            <w:pStyle w:val="TOC2"/>
            <w:rPr>
              <w:rFonts w:asciiTheme="minorHAnsi" w:eastAsiaTheme="minorEastAsia" w:hAnsiTheme="minorHAnsi" w:cstheme="minorBidi"/>
              <w:kern w:val="2"/>
              <w:sz w:val="22"/>
              <w14:ligatures w14:val="standardContextual"/>
            </w:rPr>
          </w:pPr>
          <w:hyperlink w:anchor="_Toc163113620" w:history="1">
            <w:r w:rsidR="00FF3726" w:rsidRPr="00E6447F">
              <w:rPr>
                <w:rStyle w:val="Hyperlink"/>
                <w:b/>
              </w:rPr>
              <w:t>3.14</w:t>
            </w:r>
            <w:r w:rsidR="00FF3726">
              <w:rPr>
                <w:rFonts w:asciiTheme="minorHAnsi" w:eastAsiaTheme="minorEastAsia" w:hAnsiTheme="minorHAnsi" w:cstheme="minorBidi"/>
                <w:kern w:val="2"/>
                <w:sz w:val="22"/>
                <w14:ligatures w14:val="standardContextual"/>
              </w:rPr>
              <w:tab/>
            </w:r>
            <w:r w:rsidR="00FF3726" w:rsidRPr="00E6447F">
              <w:rPr>
                <w:rStyle w:val="Hyperlink"/>
                <w:b/>
              </w:rPr>
              <w:t>Reguli privind instrumentele financiare</w:t>
            </w:r>
            <w:r w:rsidR="00FF3726">
              <w:rPr>
                <w:webHidden/>
              </w:rPr>
              <w:tab/>
            </w:r>
            <w:r w:rsidR="00FF3726">
              <w:rPr>
                <w:webHidden/>
              </w:rPr>
              <w:fldChar w:fldCharType="begin"/>
            </w:r>
            <w:r w:rsidR="00FF3726">
              <w:rPr>
                <w:webHidden/>
              </w:rPr>
              <w:instrText xml:space="preserve"> PAGEREF _Toc163113620 \h </w:instrText>
            </w:r>
            <w:r w:rsidR="00FF3726">
              <w:rPr>
                <w:webHidden/>
              </w:rPr>
            </w:r>
            <w:r w:rsidR="00FF3726">
              <w:rPr>
                <w:webHidden/>
              </w:rPr>
              <w:fldChar w:fldCharType="separate"/>
            </w:r>
            <w:r w:rsidR="00FF3726">
              <w:rPr>
                <w:webHidden/>
              </w:rPr>
              <w:t>16</w:t>
            </w:r>
            <w:r w:rsidR="00FF3726">
              <w:rPr>
                <w:webHidden/>
              </w:rPr>
              <w:fldChar w:fldCharType="end"/>
            </w:r>
          </w:hyperlink>
        </w:p>
        <w:p w14:paraId="373FD7C8" w14:textId="78C7C9E0" w:rsidR="00FF3726" w:rsidRDefault="001829FB">
          <w:pPr>
            <w:pStyle w:val="TOC2"/>
            <w:rPr>
              <w:rFonts w:asciiTheme="minorHAnsi" w:eastAsiaTheme="minorEastAsia" w:hAnsiTheme="minorHAnsi" w:cstheme="minorBidi"/>
              <w:kern w:val="2"/>
              <w:sz w:val="22"/>
              <w14:ligatures w14:val="standardContextual"/>
            </w:rPr>
          </w:pPr>
          <w:hyperlink w:anchor="_Toc163113621" w:history="1">
            <w:r w:rsidR="00FF3726" w:rsidRPr="00E6447F">
              <w:rPr>
                <w:rStyle w:val="Hyperlink"/>
                <w:b/>
              </w:rPr>
              <w:t>3.15</w:t>
            </w:r>
            <w:r w:rsidR="00FF3726">
              <w:rPr>
                <w:rFonts w:asciiTheme="minorHAnsi" w:eastAsiaTheme="minorEastAsia" w:hAnsiTheme="minorHAnsi" w:cstheme="minorBidi"/>
                <w:kern w:val="2"/>
                <w:sz w:val="22"/>
                <w14:ligatures w14:val="standardContextual"/>
              </w:rPr>
              <w:tab/>
            </w:r>
            <w:r w:rsidR="00FF3726" w:rsidRPr="00E6447F">
              <w:rPr>
                <w:rStyle w:val="Hyperlink"/>
                <w:b/>
              </w:rPr>
              <w:t>Acțiuni interregionale, transfrontaliere și transnaționale</w:t>
            </w:r>
            <w:r w:rsidR="00FF3726">
              <w:rPr>
                <w:webHidden/>
              </w:rPr>
              <w:tab/>
            </w:r>
            <w:r w:rsidR="00FF3726">
              <w:rPr>
                <w:webHidden/>
              </w:rPr>
              <w:fldChar w:fldCharType="begin"/>
            </w:r>
            <w:r w:rsidR="00FF3726">
              <w:rPr>
                <w:webHidden/>
              </w:rPr>
              <w:instrText xml:space="preserve"> PAGEREF _Toc163113621 \h </w:instrText>
            </w:r>
            <w:r w:rsidR="00FF3726">
              <w:rPr>
                <w:webHidden/>
              </w:rPr>
            </w:r>
            <w:r w:rsidR="00FF3726">
              <w:rPr>
                <w:webHidden/>
              </w:rPr>
              <w:fldChar w:fldCharType="separate"/>
            </w:r>
            <w:r w:rsidR="00FF3726">
              <w:rPr>
                <w:webHidden/>
              </w:rPr>
              <w:t>16</w:t>
            </w:r>
            <w:r w:rsidR="00FF3726">
              <w:rPr>
                <w:webHidden/>
              </w:rPr>
              <w:fldChar w:fldCharType="end"/>
            </w:r>
          </w:hyperlink>
        </w:p>
        <w:p w14:paraId="2745EB79" w14:textId="7ECAD5FA" w:rsidR="00FF3726" w:rsidRDefault="001829FB">
          <w:pPr>
            <w:pStyle w:val="TOC2"/>
            <w:rPr>
              <w:rFonts w:asciiTheme="minorHAnsi" w:eastAsiaTheme="minorEastAsia" w:hAnsiTheme="minorHAnsi" w:cstheme="minorBidi"/>
              <w:kern w:val="2"/>
              <w:sz w:val="22"/>
              <w14:ligatures w14:val="standardContextual"/>
            </w:rPr>
          </w:pPr>
          <w:hyperlink w:anchor="_Toc163113622" w:history="1">
            <w:r w:rsidR="00FF3726" w:rsidRPr="00E6447F">
              <w:rPr>
                <w:rStyle w:val="Hyperlink"/>
                <w:b/>
              </w:rPr>
              <w:t>3.16</w:t>
            </w:r>
            <w:r w:rsidR="00FF3726">
              <w:rPr>
                <w:rFonts w:asciiTheme="minorHAnsi" w:eastAsiaTheme="minorEastAsia" w:hAnsiTheme="minorHAnsi" w:cstheme="minorBidi"/>
                <w:kern w:val="2"/>
                <w:sz w:val="22"/>
                <w14:ligatures w14:val="standardContextual"/>
              </w:rPr>
              <w:tab/>
            </w:r>
            <w:r w:rsidR="00FF3726" w:rsidRPr="00E6447F">
              <w:rPr>
                <w:rStyle w:val="Hyperlink"/>
                <w:b/>
              </w:rPr>
              <w:t>Principii orizontale</w:t>
            </w:r>
            <w:r w:rsidR="00FF3726">
              <w:rPr>
                <w:webHidden/>
              </w:rPr>
              <w:tab/>
            </w:r>
            <w:r w:rsidR="00FF3726">
              <w:rPr>
                <w:webHidden/>
              </w:rPr>
              <w:fldChar w:fldCharType="begin"/>
            </w:r>
            <w:r w:rsidR="00FF3726">
              <w:rPr>
                <w:webHidden/>
              </w:rPr>
              <w:instrText xml:space="preserve"> PAGEREF _Toc163113622 \h </w:instrText>
            </w:r>
            <w:r w:rsidR="00FF3726">
              <w:rPr>
                <w:webHidden/>
              </w:rPr>
            </w:r>
            <w:r w:rsidR="00FF3726">
              <w:rPr>
                <w:webHidden/>
              </w:rPr>
              <w:fldChar w:fldCharType="separate"/>
            </w:r>
            <w:r w:rsidR="00FF3726">
              <w:rPr>
                <w:webHidden/>
              </w:rPr>
              <w:t>16</w:t>
            </w:r>
            <w:r w:rsidR="00FF3726">
              <w:rPr>
                <w:webHidden/>
              </w:rPr>
              <w:fldChar w:fldCharType="end"/>
            </w:r>
          </w:hyperlink>
        </w:p>
        <w:p w14:paraId="4067564D" w14:textId="04313198" w:rsidR="00FF3726" w:rsidRDefault="001829FB">
          <w:pPr>
            <w:pStyle w:val="TOC2"/>
            <w:rPr>
              <w:rFonts w:asciiTheme="minorHAnsi" w:eastAsiaTheme="minorEastAsia" w:hAnsiTheme="minorHAnsi" w:cstheme="minorBidi"/>
              <w:kern w:val="2"/>
              <w:sz w:val="22"/>
              <w14:ligatures w14:val="standardContextual"/>
            </w:rPr>
          </w:pPr>
          <w:hyperlink w:anchor="_Toc163113623" w:history="1">
            <w:r w:rsidR="00FF3726" w:rsidRPr="00E6447F">
              <w:rPr>
                <w:rStyle w:val="Hyperlink"/>
                <w:b/>
              </w:rPr>
              <w:t>3.17</w:t>
            </w:r>
            <w:r w:rsidR="00FF3726">
              <w:rPr>
                <w:rFonts w:asciiTheme="minorHAnsi" w:eastAsiaTheme="minorEastAsia" w:hAnsiTheme="minorHAnsi" w:cstheme="minorBidi"/>
                <w:kern w:val="2"/>
                <w:sz w:val="22"/>
                <w14:ligatures w14:val="standardContextual"/>
              </w:rPr>
              <w:tab/>
            </w:r>
            <w:r w:rsidR="00FF3726" w:rsidRPr="00E6447F">
              <w:rPr>
                <w:rStyle w:val="Hyperlink"/>
                <w:b/>
              </w:rPr>
              <w:t>Aspecte de mediu (inclusiv aplicarea Directivei 2011/92/UE a Parlamentului European și a Consiliului). Aplicarea principiului DNSH. Imunizarea la schimbările climatice</w:t>
            </w:r>
            <w:r w:rsidR="00FF3726">
              <w:rPr>
                <w:webHidden/>
              </w:rPr>
              <w:tab/>
            </w:r>
            <w:r w:rsidR="00FF3726">
              <w:rPr>
                <w:webHidden/>
              </w:rPr>
              <w:fldChar w:fldCharType="begin"/>
            </w:r>
            <w:r w:rsidR="00FF3726">
              <w:rPr>
                <w:webHidden/>
              </w:rPr>
              <w:instrText xml:space="preserve"> PAGEREF _Toc163113623 \h </w:instrText>
            </w:r>
            <w:r w:rsidR="00FF3726">
              <w:rPr>
                <w:webHidden/>
              </w:rPr>
            </w:r>
            <w:r w:rsidR="00FF3726">
              <w:rPr>
                <w:webHidden/>
              </w:rPr>
              <w:fldChar w:fldCharType="separate"/>
            </w:r>
            <w:r w:rsidR="00FF3726">
              <w:rPr>
                <w:webHidden/>
              </w:rPr>
              <w:t>17</w:t>
            </w:r>
            <w:r w:rsidR="00FF3726">
              <w:rPr>
                <w:webHidden/>
              </w:rPr>
              <w:fldChar w:fldCharType="end"/>
            </w:r>
          </w:hyperlink>
        </w:p>
        <w:p w14:paraId="57669D8A" w14:textId="74F47737" w:rsidR="00FF3726" w:rsidRDefault="001829FB">
          <w:pPr>
            <w:pStyle w:val="TOC2"/>
            <w:rPr>
              <w:rFonts w:asciiTheme="minorHAnsi" w:eastAsiaTheme="minorEastAsia" w:hAnsiTheme="minorHAnsi" w:cstheme="minorBidi"/>
              <w:kern w:val="2"/>
              <w:sz w:val="22"/>
              <w14:ligatures w14:val="standardContextual"/>
            </w:rPr>
          </w:pPr>
          <w:hyperlink w:anchor="_Toc163113624" w:history="1">
            <w:r w:rsidR="00FF3726" w:rsidRPr="00E6447F">
              <w:rPr>
                <w:rStyle w:val="Hyperlink"/>
                <w:b/>
              </w:rPr>
              <w:t>3.18</w:t>
            </w:r>
            <w:r w:rsidR="00FF3726">
              <w:rPr>
                <w:rFonts w:asciiTheme="minorHAnsi" w:eastAsiaTheme="minorEastAsia" w:hAnsiTheme="minorHAnsi" w:cstheme="minorBidi"/>
                <w:kern w:val="2"/>
                <w:sz w:val="22"/>
                <w14:ligatures w14:val="standardContextual"/>
              </w:rPr>
              <w:tab/>
            </w:r>
            <w:r w:rsidR="00FF3726" w:rsidRPr="00E6447F">
              <w:rPr>
                <w:rStyle w:val="Hyperlink"/>
                <w:b/>
              </w:rPr>
              <w:t>Caracterul durabil al proiectului</w:t>
            </w:r>
            <w:r w:rsidR="00FF3726">
              <w:rPr>
                <w:webHidden/>
              </w:rPr>
              <w:tab/>
            </w:r>
            <w:r w:rsidR="00FF3726">
              <w:rPr>
                <w:webHidden/>
              </w:rPr>
              <w:fldChar w:fldCharType="begin"/>
            </w:r>
            <w:r w:rsidR="00FF3726">
              <w:rPr>
                <w:webHidden/>
              </w:rPr>
              <w:instrText xml:space="preserve"> PAGEREF _Toc163113624 \h </w:instrText>
            </w:r>
            <w:r w:rsidR="00FF3726">
              <w:rPr>
                <w:webHidden/>
              </w:rPr>
            </w:r>
            <w:r w:rsidR="00FF3726">
              <w:rPr>
                <w:webHidden/>
              </w:rPr>
              <w:fldChar w:fldCharType="separate"/>
            </w:r>
            <w:r w:rsidR="00FF3726">
              <w:rPr>
                <w:webHidden/>
              </w:rPr>
              <w:t>18</w:t>
            </w:r>
            <w:r w:rsidR="00FF3726">
              <w:rPr>
                <w:webHidden/>
              </w:rPr>
              <w:fldChar w:fldCharType="end"/>
            </w:r>
          </w:hyperlink>
        </w:p>
        <w:p w14:paraId="16B6A19C" w14:textId="4A75A46D" w:rsidR="00FF3726" w:rsidRDefault="001829FB">
          <w:pPr>
            <w:pStyle w:val="TOC2"/>
            <w:rPr>
              <w:rFonts w:asciiTheme="minorHAnsi" w:eastAsiaTheme="minorEastAsia" w:hAnsiTheme="minorHAnsi" w:cstheme="minorBidi"/>
              <w:kern w:val="2"/>
              <w:sz w:val="22"/>
              <w14:ligatures w14:val="standardContextual"/>
            </w:rPr>
          </w:pPr>
          <w:hyperlink w:anchor="_Toc163113625" w:history="1">
            <w:r w:rsidR="00FF3726" w:rsidRPr="00E6447F">
              <w:rPr>
                <w:rStyle w:val="Hyperlink"/>
                <w:b/>
              </w:rPr>
              <w:t>3.19</w:t>
            </w:r>
            <w:r w:rsidR="00FF3726">
              <w:rPr>
                <w:rFonts w:asciiTheme="minorHAnsi" w:eastAsiaTheme="minorEastAsia" w:hAnsiTheme="minorHAnsi" w:cstheme="minorBidi"/>
                <w:kern w:val="2"/>
                <w:sz w:val="22"/>
                <w14:ligatures w14:val="standardContextual"/>
              </w:rPr>
              <w:tab/>
            </w:r>
            <w:r w:rsidR="00FF3726" w:rsidRPr="00E6447F">
              <w:rPr>
                <w:rStyle w:val="Hyperlink"/>
                <w:b/>
              </w:rPr>
              <w:t>Acțiuni menite să garanteze egalitatea de șanse, de gen, incluziunea și nediscriminarea</w:t>
            </w:r>
            <w:r w:rsidR="00FF3726">
              <w:rPr>
                <w:webHidden/>
              </w:rPr>
              <w:tab/>
            </w:r>
            <w:r w:rsidR="00FF3726">
              <w:rPr>
                <w:webHidden/>
              </w:rPr>
              <w:fldChar w:fldCharType="begin"/>
            </w:r>
            <w:r w:rsidR="00FF3726">
              <w:rPr>
                <w:webHidden/>
              </w:rPr>
              <w:instrText xml:space="preserve"> PAGEREF _Toc163113625 \h </w:instrText>
            </w:r>
            <w:r w:rsidR="00FF3726">
              <w:rPr>
                <w:webHidden/>
              </w:rPr>
            </w:r>
            <w:r w:rsidR="00FF3726">
              <w:rPr>
                <w:webHidden/>
              </w:rPr>
              <w:fldChar w:fldCharType="separate"/>
            </w:r>
            <w:r w:rsidR="00FF3726">
              <w:rPr>
                <w:webHidden/>
              </w:rPr>
              <w:t>19</w:t>
            </w:r>
            <w:r w:rsidR="00FF3726">
              <w:rPr>
                <w:webHidden/>
              </w:rPr>
              <w:fldChar w:fldCharType="end"/>
            </w:r>
          </w:hyperlink>
        </w:p>
        <w:p w14:paraId="7762956A" w14:textId="0937AD6B" w:rsidR="00FF3726" w:rsidRDefault="001829FB">
          <w:pPr>
            <w:pStyle w:val="TOC2"/>
            <w:rPr>
              <w:rFonts w:asciiTheme="minorHAnsi" w:eastAsiaTheme="minorEastAsia" w:hAnsiTheme="minorHAnsi" w:cstheme="minorBidi"/>
              <w:kern w:val="2"/>
              <w:sz w:val="22"/>
              <w14:ligatures w14:val="standardContextual"/>
            </w:rPr>
          </w:pPr>
          <w:hyperlink w:anchor="_Toc163113626" w:history="1">
            <w:r w:rsidR="00FF3726" w:rsidRPr="00E6447F">
              <w:rPr>
                <w:rStyle w:val="Hyperlink"/>
                <w:b/>
              </w:rPr>
              <w:t>3.20</w:t>
            </w:r>
            <w:r w:rsidR="00FF3726">
              <w:rPr>
                <w:rFonts w:asciiTheme="minorHAnsi" w:eastAsiaTheme="minorEastAsia" w:hAnsiTheme="minorHAnsi" w:cstheme="minorBidi"/>
                <w:kern w:val="2"/>
                <w:sz w:val="22"/>
                <w14:ligatures w14:val="standardContextual"/>
              </w:rPr>
              <w:tab/>
            </w:r>
            <w:r w:rsidR="00FF3726" w:rsidRPr="00E6447F">
              <w:rPr>
                <w:rStyle w:val="Hyperlink"/>
                <w:b/>
              </w:rPr>
              <w:t>Teme secundare</w:t>
            </w:r>
            <w:r w:rsidR="00FF3726">
              <w:rPr>
                <w:webHidden/>
              </w:rPr>
              <w:tab/>
            </w:r>
            <w:r w:rsidR="00FF3726">
              <w:rPr>
                <w:webHidden/>
              </w:rPr>
              <w:fldChar w:fldCharType="begin"/>
            </w:r>
            <w:r w:rsidR="00FF3726">
              <w:rPr>
                <w:webHidden/>
              </w:rPr>
              <w:instrText xml:space="preserve"> PAGEREF _Toc163113626 \h </w:instrText>
            </w:r>
            <w:r w:rsidR="00FF3726">
              <w:rPr>
                <w:webHidden/>
              </w:rPr>
            </w:r>
            <w:r w:rsidR="00FF3726">
              <w:rPr>
                <w:webHidden/>
              </w:rPr>
              <w:fldChar w:fldCharType="separate"/>
            </w:r>
            <w:r w:rsidR="00FF3726">
              <w:rPr>
                <w:webHidden/>
              </w:rPr>
              <w:t>20</w:t>
            </w:r>
            <w:r w:rsidR="00FF3726">
              <w:rPr>
                <w:webHidden/>
              </w:rPr>
              <w:fldChar w:fldCharType="end"/>
            </w:r>
          </w:hyperlink>
        </w:p>
        <w:p w14:paraId="1C0B091C" w14:textId="30673593" w:rsidR="00FF3726" w:rsidRDefault="001829FB">
          <w:pPr>
            <w:pStyle w:val="TOC2"/>
            <w:rPr>
              <w:rFonts w:asciiTheme="minorHAnsi" w:eastAsiaTheme="minorEastAsia" w:hAnsiTheme="minorHAnsi" w:cstheme="minorBidi"/>
              <w:kern w:val="2"/>
              <w:sz w:val="22"/>
              <w14:ligatures w14:val="standardContextual"/>
            </w:rPr>
          </w:pPr>
          <w:hyperlink w:anchor="_Toc163113627" w:history="1">
            <w:r w:rsidR="00FF3726" w:rsidRPr="00E6447F">
              <w:rPr>
                <w:rStyle w:val="Hyperlink"/>
                <w:b/>
              </w:rPr>
              <w:t>3.21</w:t>
            </w:r>
            <w:r w:rsidR="00FF3726">
              <w:rPr>
                <w:rFonts w:asciiTheme="minorHAnsi" w:eastAsiaTheme="minorEastAsia" w:hAnsiTheme="minorHAnsi" w:cstheme="minorBidi"/>
                <w:kern w:val="2"/>
                <w:sz w:val="22"/>
                <w14:ligatures w14:val="standardContextual"/>
              </w:rPr>
              <w:tab/>
            </w:r>
            <w:r w:rsidR="00FF3726" w:rsidRPr="00E6447F">
              <w:rPr>
                <w:rStyle w:val="Hyperlink"/>
                <w:b/>
              </w:rPr>
              <w:t>Informarea și vizibilitatea sprijinului din fonduri</w:t>
            </w:r>
            <w:r w:rsidR="00FF3726">
              <w:rPr>
                <w:webHidden/>
              </w:rPr>
              <w:tab/>
            </w:r>
            <w:r w:rsidR="00FF3726">
              <w:rPr>
                <w:webHidden/>
              </w:rPr>
              <w:fldChar w:fldCharType="begin"/>
            </w:r>
            <w:r w:rsidR="00FF3726">
              <w:rPr>
                <w:webHidden/>
              </w:rPr>
              <w:instrText xml:space="preserve"> PAGEREF _Toc163113627 \h </w:instrText>
            </w:r>
            <w:r w:rsidR="00FF3726">
              <w:rPr>
                <w:webHidden/>
              </w:rPr>
            </w:r>
            <w:r w:rsidR="00FF3726">
              <w:rPr>
                <w:webHidden/>
              </w:rPr>
              <w:fldChar w:fldCharType="separate"/>
            </w:r>
            <w:r w:rsidR="00FF3726">
              <w:rPr>
                <w:webHidden/>
              </w:rPr>
              <w:t>20</w:t>
            </w:r>
            <w:r w:rsidR="00FF3726">
              <w:rPr>
                <w:webHidden/>
              </w:rPr>
              <w:fldChar w:fldCharType="end"/>
            </w:r>
          </w:hyperlink>
        </w:p>
        <w:p w14:paraId="6E69258D" w14:textId="2774FC92"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28" w:history="1">
            <w:r w:rsidR="00FF3726" w:rsidRPr="00E6447F">
              <w:rPr>
                <w:rStyle w:val="Hyperlink"/>
                <w:b/>
              </w:rPr>
              <w:t>4</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Informații administrative despre apelul de proiecte</w:t>
            </w:r>
            <w:r w:rsidR="00FF3726">
              <w:rPr>
                <w:webHidden/>
              </w:rPr>
              <w:tab/>
            </w:r>
            <w:r w:rsidR="00FF3726">
              <w:rPr>
                <w:webHidden/>
              </w:rPr>
              <w:fldChar w:fldCharType="begin"/>
            </w:r>
            <w:r w:rsidR="00FF3726">
              <w:rPr>
                <w:webHidden/>
              </w:rPr>
              <w:instrText xml:space="preserve"> PAGEREF _Toc163113628 \h </w:instrText>
            </w:r>
            <w:r w:rsidR="00FF3726">
              <w:rPr>
                <w:webHidden/>
              </w:rPr>
            </w:r>
            <w:r w:rsidR="00FF3726">
              <w:rPr>
                <w:webHidden/>
              </w:rPr>
              <w:fldChar w:fldCharType="separate"/>
            </w:r>
            <w:r w:rsidR="00FF3726">
              <w:rPr>
                <w:webHidden/>
              </w:rPr>
              <w:t>20</w:t>
            </w:r>
            <w:r w:rsidR="00FF3726">
              <w:rPr>
                <w:webHidden/>
              </w:rPr>
              <w:fldChar w:fldCharType="end"/>
            </w:r>
          </w:hyperlink>
        </w:p>
        <w:p w14:paraId="52D27CC5" w14:textId="254012F9" w:rsidR="00FF3726" w:rsidRDefault="001829FB">
          <w:pPr>
            <w:pStyle w:val="TOC2"/>
            <w:rPr>
              <w:rFonts w:asciiTheme="minorHAnsi" w:eastAsiaTheme="minorEastAsia" w:hAnsiTheme="minorHAnsi" w:cstheme="minorBidi"/>
              <w:kern w:val="2"/>
              <w:sz w:val="22"/>
              <w14:ligatures w14:val="standardContextual"/>
            </w:rPr>
          </w:pPr>
          <w:hyperlink w:anchor="_Toc163113629" w:history="1">
            <w:r w:rsidR="00FF3726" w:rsidRPr="00E6447F">
              <w:rPr>
                <w:rStyle w:val="Hyperlink"/>
                <w:b/>
              </w:rPr>
              <w:t>4.1</w:t>
            </w:r>
            <w:r w:rsidR="00FF3726">
              <w:rPr>
                <w:rFonts w:asciiTheme="minorHAnsi" w:eastAsiaTheme="minorEastAsia" w:hAnsiTheme="minorHAnsi" w:cstheme="minorBidi"/>
                <w:kern w:val="2"/>
                <w:sz w:val="22"/>
                <w14:ligatures w14:val="standardContextual"/>
              </w:rPr>
              <w:tab/>
            </w:r>
            <w:r w:rsidR="00FF3726" w:rsidRPr="00E6447F">
              <w:rPr>
                <w:rStyle w:val="Hyperlink"/>
                <w:b/>
              </w:rPr>
              <w:t xml:space="preserve">Data deschiderii apelului de proiecte: </w:t>
            </w:r>
            <w:r w:rsidR="00FF3726" w:rsidRPr="00E6447F">
              <w:rPr>
                <w:rStyle w:val="Hyperlink"/>
                <w:b/>
                <w:highlight w:val="green"/>
              </w:rPr>
              <w:t>........</w:t>
            </w:r>
            <w:r w:rsidR="00FF3726">
              <w:rPr>
                <w:webHidden/>
              </w:rPr>
              <w:tab/>
            </w:r>
            <w:r w:rsidR="00FF3726">
              <w:rPr>
                <w:webHidden/>
              </w:rPr>
              <w:fldChar w:fldCharType="begin"/>
            </w:r>
            <w:r w:rsidR="00FF3726">
              <w:rPr>
                <w:webHidden/>
              </w:rPr>
              <w:instrText xml:space="preserve"> PAGEREF _Toc163113629 \h </w:instrText>
            </w:r>
            <w:r w:rsidR="00FF3726">
              <w:rPr>
                <w:webHidden/>
              </w:rPr>
            </w:r>
            <w:r w:rsidR="00FF3726">
              <w:rPr>
                <w:webHidden/>
              </w:rPr>
              <w:fldChar w:fldCharType="separate"/>
            </w:r>
            <w:r w:rsidR="00FF3726">
              <w:rPr>
                <w:webHidden/>
              </w:rPr>
              <w:t>20</w:t>
            </w:r>
            <w:r w:rsidR="00FF3726">
              <w:rPr>
                <w:webHidden/>
              </w:rPr>
              <w:fldChar w:fldCharType="end"/>
            </w:r>
          </w:hyperlink>
        </w:p>
        <w:p w14:paraId="700976CB" w14:textId="0A71DB89" w:rsidR="00FF3726" w:rsidRDefault="001829FB">
          <w:pPr>
            <w:pStyle w:val="TOC2"/>
            <w:rPr>
              <w:rFonts w:asciiTheme="minorHAnsi" w:eastAsiaTheme="minorEastAsia" w:hAnsiTheme="minorHAnsi" w:cstheme="minorBidi"/>
              <w:kern w:val="2"/>
              <w:sz w:val="22"/>
              <w14:ligatures w14:val="standardContextual"/>
            </w:rPr>
          </w:pPr>
          <w:hyperlink w:anchor="_Toc163113630" w:history="1">
            <w:r w:rsidR="00FF3726" w:rsidRPr="00E6447F">
              <w:rPr>
                <w:rStyle w:val="Hyperlink"/>
                <w:b/>
              </w:rPr>
              <w:t>4.2</w:t>
            </w:r>
            <w:r w:rsidR="00FF3726">
              <w:rPr>
                <w:rFonts w:asciiTheme="minorHAnsi" w:eastAsiaTheme="minorEastAsia" w:hAnsiTheme="minorHAnsi" w:cstheme="minorBidi"/>
                <w:kern w:val="2"/>
                <w:sz w:val="22"/>
                <w14:ligatures w14:val="standardContextual"/>
              </w:rPr>
              <w:tab/>
            </w:r>
            <w:r w:rsidR="00FF3726" w:rsidRPr="00E6447F">
              <w:rPr>
                <w:rStyle w:val="Hyperlink"/>
                <w:b/>
              </w:rPr>
              <w:t>Perioada de pregătire a proiectelor</w:t>
            </w:r>
            <w:r w:rsidR="00FF3726">
              <w:rPr>
                <w:webHidden/>
              </w:rPr>
              <w:tab/>
            </w:r>
            <w:r w:rsidR="00FF3726">
              <w:rPr>
                <w:webHidden/>
              </w:rPr>
              <w:fldChar w:fldCharType="begin"/>
            </w:r>
            <w:r w:rsidR="00FF3726">
              <w:rPr>
                <w:webHidden/>
              </w:rPr>
              <w:instrText xml:space="preserve"> PAGEREF _Toc163113630 \h </w:instrText>
            </w:r>
            <w:r w:rsidR="00FF3726">
              <w:rPr>
                <w:webHidden/>
              </w:rPr>
            </w:r>
            <w:r w:rsidR="00FF3726">
              <w:rPr>
                <w:webHidden/>
              </w:rPr>
              <w:fldChar w:fldCharType="separate"/>
            </w:r>
            <w:r w:rsidR="00FF3726">
              <w:rPr>
                <w:webHidden/>
              </w:rPr>
              <w:t>20</w:t>
            </w:r>
            <w:r w:rsidR="00FF3726">
              <w:rPr>
                <w:webHidden/>
              </w:rPr>
              <w:fldChar w:fldCharType="end"/>
            </w:r>
          </w:hyperlink>
        </w:p>
        <w:p w14:paraId="361F32CC" w14:textId="79930D4D" w:rsidR="00FF3726" w:rsidRDefault="001829FB">
          <w:pPr>
            <w:pStyle w:val="TOC2"/>
            <w:rPr>
              <w:rFonts w:asciiTheme="minorHAnsi" w:eastAsiaTheme="minorEastAsia" w:hAnsiTheme="minorHAnsi" w:cstheme="minorBidi"/>
              <w:kern w:val="2"/>
              <w:sz w:val="22"/>
              <w14:ligatures w14:val="standardContextual"/>
            </w:rPr>
          </w:pPr>
          <w:hyperlink w:anchor="_Toc163113631" w:history="1">
            <w:r w:rsidR="00FF3726" w:rsidRPr="00E6447F">
              <w:rPr>
                <w:rStyle w:val="Hyperlink"/>
                <w:b/>
              </w:rPr>
              <w:t>4.3</w:t>
            </w:r>
            <w:r w:rsidR="00FF3726">
              <w:rPr>
                <w:rFonts w:asciiTheme="minorHAnsi" w:eastAsiaTheme="minorEastAsia" w:hAnsiTheme="minorHAnsi" w:cstheme="minorBidi"/>
                <w:kern w:val="2"/>
                <w:sz w:val="22"/>
                <w14:ligatures w14:val="standardContextual"/>
              </w:rPr>
              <w:tab/>
            </w:r>
            <w:r w:rsidR="00FF3726" w:rsidRPr="00E6447F">
              <w:rPr>
                <w:rStyle w:val="Hyperlink"/>
                <w:b/>
              </w:rPr>
              <w:t>Perioada de depunere a proiectelor</w:t>
            </w:r>
            <w:r w:rsidR="00FF3726">
              <w:rPr>
                <w:webHidden/>
              </w:rPr>
              <w:tab/>
            </w:r>
            <w:r w:rsidR="00FF3726">
              <w:rPr>
                <w:webHidden/>
              </w:rPr>
              <w:fldChar w:fldCharType="begin"/>
            </w:r>
            <w:r w:rsidR="00FF3726">
              <w:rPr>
                <w:webHidden/>
              </w:rPr>
              <w:instrText xml:space="preserve"> PAGEREF _Toc163113631 \h </w:instrText>
            </w:r>
            <w:r w:rsidR="00FF3726">
              <w:rPr>
                <w:webHidden/>
              </w:rPr>
            </w:r>
            <w:r w:rsidR="00FF3726">
              <w:rPr>
                <w:webHidden/>
              </w:rPr>
              <w:fldChar w:fldCharType="separate"/>
            </w:r>
            <w:r w:rsidR="00FF3726">
              <w:rPr>
                <w:webHidden/>
              </w:rPr>
              <w:t>20</w:t>
            </w:r>
            <w:r w:rsidR="00FF3726">
              <w:rPr>
                <w:webHidden/>
              </w:rPr>
              <w:fldChar w:fldCharType="end"/>
            </w:r>
          </w:hyperlink>
        </w:p>
        <w:p w14:paraId="65EC890F" w14:textId="518FE8C9" w:rsidR="00FF3726" w:rsidRDefault="001829FB">
          <w:pPr>
            <w:pStyle w:val="TOC2"/>
            <w:rPr>
              <w:rFonts w:asciiTheme="minorHAnsi" w:eastAsiaTheme="minorEastAsia" w:hAnsiTheme="minorHAnsi" w:cstheme="minorBidi"/>
              <w:kern w:val="2"/>
              <w:sz w:val="22"/>
              <w14:ligatures w14:val="standardContextual"/>
            </w:rPr>
          </w:pPr>
          <w:hyperlink w:anchor="_Toc163113632" w:history="1">
            <w:r w:rsidR="00FF3726" w:rsidRPr="00E6447F">
              <w:rPr>
                <w:rStyle w:val="Hyperlink"/>
                <w:b/>
              </w:rPr>
              <w:t>4.4</w:t>
            </w:r>
            <w:r w:rsidR="00FF3726">
              <w:rPr>
                <w:rFonts w:asciiTheme="minorHAnsi" w:eastAsiaTheme="minorEastAsia" w:hAnsiTheme="minorHAnsi" w:cstheme="minorBidi"/>
                <w:kern w:val="2"/>
                <w:sz w:val="22"/>
                <w14:ligatures w14:val="standardContextual"/>
              </w:rPr>
              <w:tab/>
            </w:r>
            <w:r w:rsidR="00FF3726" w:rsidRPr="00E6447F">
              <w:rPr>
                <w:rStyle w:val="Hyperlink"/>
                <w:b/>
              </w:rPr>
              <w:t>Modalitatea de depunere a proiectelor</w:t>
            </w:r>
            <w:r w:rsidR="00FF3726">
              <w:rPr>
                <w:webHidden/>
              </w:rPr>
              <w:tab/>
            </w:r>
            <w:r w:rsidR="00FF3726">
              <w:rPr>
                <w:webHidden/>
              </w:rPr>
              <w:fldChar w:fldCharType="begin"/>
            </w:r>
            <w:r w:rsidR="00FF3726">
              <w:rPr>
                <w:webHidden/>
              </w:rPr>
              <w:instrText xml:space="preserve"> PAGEREF _Toc163113632 \h </w:instrText>
            </w:r>
            <w:r w:rsidR="00FF3726">
              <w:rPr>
                <w:webHidden/>
              </w:rPr>
            </w:r>
            <w:r w:rsidR="00FF3726">
              <w:rPr>
                <w:webHidden/>
              </w:rPr>
              <w:fldChar w:fldCharType="separate"/>
            </w:r>
            <w:r w:rsidR="00FF3726">
              <w:rPr>
                <w:webHidden/>
              </w:rPr>
              <w:t>20</w:t>
            </w:r>
            <w:r w:rsidR="00FF3726">
              <w:rPr>
                <w:webHidden/>
              </w:rPr>
              <w:fldChar w:fldCharType="end"/>
            </w:r>
          </w:hyperlink>
        </w:p>
        <w:p w14:paraId="3E52F332" w14:textId="0768F82F"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33" w:history="1">
            <w:r w:rsidR="00FF3726" w:rsidRPr="00E6447F">
              <w:rPr>
                <w:rStyle w:val="Hyperlink"/>
                <w:b/>
              </w:rPr>
              <w:t>5</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Condiții de eligibilitate</w:t>
            </w:r>
            <w:r w:rsidR="00FF3726">
              <w:rPr>
                <w:webHidden/>
              </w:rPr>
              <w:tab/>
            </w:r>
            <w:r w:rsidR="00FF3726">
              <w:rPr>
                <w:webHidden/>
              </w:rPr>
              <w:fldChar w:fldCharType="begin"/>
            </w:r>
            <w:r w:rsidR="00FF3726">
              <w:rPr>
                <w:webHidden/>
              </w:rPr>
              <w:instrText xml:space="preserve"> PAGEREF _Toc163113633 \h </w:instrText>
            </w:r>
            <w:r w:rsidR="00FF3726">
              <w:rPr>
                <w:webHidden/>
              </w:rPr>
            </w:r>
            <w:r w:rsidR="00FF3726">
              <w:rPr>
                <w:webHidden/>
              </w:rPr>
              <w:fldChar w:fldCharType="separate"/>
            </w:r>
            <w:r w:rsidR="00FF3726">
              <w:rPr>
                <w:webHidden/>
              </w:rPr>
              <w:t>21</w:t>
            </w:r>
            <w:r w:rsidR="00FF3726">
              <w:rPr>
                <w:webHidden/>
              </w:rPr>
              <w:fldChar w:fldCharType="end"/>
            </w:r>
          </w:hyperlink>
        </w:p>
        <w:p w14:paraId="0F488A7A" w14:textId="6E46CA56" w:rsidR="00FF3726" w:rsidRDefault="001829FB">
          <w:pPr>
            <w:pStyle w:val="TOC2"/>
            <w:rPr>
              <w:rFonts w:asciiTheme="minorHAnsi" w:eastAsiaTheme="minorEastAsia" w:hAnsiTheme="minorHAnsi" w:cstheme="minorBidi"/>
              <w:kern w:val="2"/>
              <w:sz w:val="22"/>
              <w14:ligatures w14:val="standardContextual"/>
            </w:rPr>
          </w:pPr>
          <w:hyperlink w:anchor="_Toc163113634" w:history="1">
            <w:r w:rsidR="00FF3726" w:rsidRPr="00E6447F">
              <w:rPr>
                <w:rStyle w:val="Hyperlink"/>
                <w:b/>
              </w:rPr>
              <w:t>5.1</w:t>
            </w:r>
            <w:r w:rsidR="00FF3726">
              <w:rPr>
                <w:rFonts w:asciiTheme="minorHAnsi" w:eastAsiaTheme="minorEastAsia" w:hAnsiTheme="minorHAnsi" w:cstheme="minorBidi"/>
                <w:kern w:val="2"/>
                <w:sz w:val="22"/>
                <w14:ligatures w14:val="standardContextual"/>
              </w:rPr>
              <w:tab/>
            </w:r>
            <w:r w:rsidR="00FF3726" w:rsidRPr="00E6447F">
              <w:rPr>
                <w:rStyle w:val="Hyperlink"/>
                <w:b/>
              </w:rPr>
              <w:t>Eligibilitatea solicitanților și partenerilor</w:t>
            </w:r>
            <w:r w:rsidR="00FF3726">
              <w:rPr>
                <w:webHidden/>
              </w:rPr>
              <w:tab/>
            </w:r>
            <w:r w:rsidR="00FF3726">
              <w:rPr>
                <w:webHidden/>
              </w:rPr>
              <w:fldChar w:fldCharType="begin"/>
            </w:r>
            <w:r w:rsidR="00FF3726">
              <w:rPr>
                <w:webHidden/>
              </w:rPr>
              <w:instrText xml:space="preserve"> PAGEREF _Toc163113634 \h </w:instrText>
            </w:r>
            <w:r w:rsidR="00FF3726">
              <w:rPr>
                <w:webHidden/>
              </w:rPr>
            </w:r>
            <w:r w:rsidR="00FF3726">
              <w:rPr>
                <w:webHidden/>
              </w:rPr>
              <w:fldChar w:fldCharType="separate"/>
            </w:r>
            <w:r w:rsidR="00FF3726">
              <w:rPr>
                <w:webHidden/>
              </w:rPr>
              <w:t>22</w:t>
            </w:r>
            <w:r w:rsidR="00FF3726">
              <w:rPr>
                <w:webHidden/>
              </w:rPr>
              <w:fldChar w:fldCharType="end"/>
            </w:r>
          </w:hyperlink>
        </w:p>
        <w:p w14:paraId="6CF51E78" w14:textId="52ADFF07" w:rsidR="00FF3726" w:rsidRDefault="001829FB">
          <w:pPr>
            <w:pStyle w:val="TOC2"/>
            <w:rPr>
              <w:rFonts w:asciiTheme="minorHAnsi" w:eastAsiaTheme="minorEastAsia" w:hAnsiTheme="minorHAnsi" w:cstheme="minorBidi"/>
              <w:kern w:val="2"/>
              <w:sz w:val="22"/>
              <w14:ligatures w14:val="standardContextual"/>
            </w:rPr>
          </w:pPr>
          <w:hyperlink w:anchor="_Toc163113635" w:history="1">
            <w:r w:rsidR="00FF3726" w:rsidRPr="00E6447F">
              <w:rPr>
                <w:rStyle w:val="Hyperlink"/>
                <w:b/>
              </w:rPr>
              <w:t>5.2</w:t>
            </w:r>
            <w:r w:rsidR="00FF3726">
              <w:rPr>
                <w:rFonts w:asciiTheme="minorHAnsi" w:eastAsiaTheme="minorEastAsia" w:hAnsiTheme="minorHAnsi" w:cstheme="minorBidi"/>
                <w:kern w:val="2"/>
                <w:sz w:val="22"/>
                <w14:ligatures w14:val="standardContextual"/>
              </w:rPr>
              <w:tab/>
            </w:r>
            <w:r w:rsidR="00FF3726" w:rsidRPr="00E6447F">
              <w:rPr>
                <w:rStyle w:val="Hyperlink"/>
                <w:b/>
              </w:rPr>
              <w:t>Eligibilitatea activităților</w:t>
            </w:r>
            <w:r w:rsidR="00FF3726">
              <w:rPr>
                <w:webHidden/>
              </w:rPr>
              <w:tab/>
            </w:r>
            <w:r w:rsidR="00FF3726">
              <w:rPr>
                <w:webHidden/>
              </w:rPr>
              <w:fldChar w:fldCharType="begin"/>
            </w:r>
            <w:r w:rsidR="00FF3726">
              <w:rPr>
                <w:webHidden/>
              </w:rPr>
              <w:instrText xml:space="preserve"> PAGEREF _Toc163113635 \h </w:instrText>
            </w:r>
            <w:r w:rsidR="00FF3726">
              <w:rPr>
                <w:webHidden/>
              </w:rPr>
            </w:r>
            <w:r w:rsidR="00FF3726">
              <w:rPr>
                <w:webHidden/>
              </w:rPr>
              <w:fldChar w:fldCharType="separate"/>
            </w:r>
            <w:r w:rsidR="00FF3726">
              <w:rPr>
                <w:webHidden/>
              </w:rPr>
              <w:t>24</w:t>
            </w:r>
            <w:r w:rsidR="00FF3726">
              <w:rPr>
                <w:webHidden/>
              </w:rPr>
              <w:fldChar w:fldCharType="end"/>
            </w:r>
          </w:hyperlink>
        </w:p>
        <w:p w14:paraId="129ECB9F" w14:textId="202CE0DA" w:rsidR="00FF3726" w:rsidRDefault="001829FB">
          <w:pPr>
            <w:pStyle w:val="TOC2"/>
            <w:rPr>
              <w:rFonts w:asciiTheme="minorHAnsi" w:eastAsiaTheme="minorEastAsia" w:hAnsiTheme="minorHAnsi" w:cstheme="minorBidi"/>
              <w:kern w:val="2"/>
              <w:sz w:val="22"/>
              <w14:ligatures w14:val="standardContextual"/>
            </w:rPr>
          </w:pPr>
          <w:hyperlink w:anchor="_Toc163113636" w:history="1">
            <w:r w:rsidR="00FF3726" w:rsidRPr="00E6447F">
              <w:rPr>
                <w:rStyle w:val="Hyperlink"/>
                <w:b/>
              </w:rPr>
              <w:t>5.3</w:t>
            </w:r>
            <w:r w:rsidR="00FF3726">
              <w:rPr>
                <w:rFonts w:asciiTheme="minorHAnsi" w:eastAsiaTheme="minorEastAsia" w:hAnsiTheme="minorHAnsi" w:cstheme="minorBidi"/>
                <w:kern w:val="2"/>
                <w:sz w:val="22"/>
                <w14:ligatures w14:val="standardContextual"/>
              </w:rPr>
              <w:tab/>
            </w:r>
            <w:r w:rsidR="00FF3726" w:rsidRPr="00E6447F">
              <w:rPr>
                <w:rStyle w:val="Hyperlink"/>
                <w:b/>
              </w:rPr>
              <w:t>Eligibilitatea cheltuielilor</w:t>
            </w:r>
            <w:r w:rsidR="00FF3726">
              <w:rPr>
                <w:webHidden/>
              </w:rPr>
              <w:tab/>
            </w:r>
            <w:r w:rsidR="00FF3726">
              <w:rPr>
                <w:webHidden/>
              </w:rPr>
              <w:fldChar w:fldCharType="begin"/>
            </w:r>
            <w:r w:rsidR="00FF3726">
              <w:rPr>
                <w:webHidden/>
              </w:rPr>
              <w:instrText xml:space="preserve"> PAGEREF _Toc163113636 \h </w:instrText>
            </w:r>
            <w:r w:rsidR="00FF3726">
              <w:rPr>
                <w:webHidden/>
              </w:rPr>
            </w:r>
            <w:r w:rsidR="00FF3726">
              <w:rPr>
                <w:webHidden/>
              </w:rPr>
              <w:fldChar w:fldCharType="separate"/>
            </w:r>
            <w:r w:rsidR="00FF3726">
              <w:rPr>
                <w:webHidden/>
              </w:rPr>
              <w:t>29</w:t>
            </w:r>
            <w:r w:rsidR="00FF3726">
              <w:rPr>
                <w:webHidden/>
              </w:rPr>
              <w:fldChar w:fldCharType="end"/>
            </w:r>
          </w:hyperlink>
        </w:p>
        <w:p w14:paraId="70F64722" w14:textId="144CD400" w:rsidR="00FF3726" w:rsidRDefault="001829FB">
          <w:pPr>
            <w:pStyle w:val="TOC2"/>
            <w:rPr>
              <w:rFonts w:asciiTheme="minorHAnsi" w:eastAsiaTheme="minorEastAsia" w:hAnsiTheme="minorHAnsi" w:cstheme="minorBidi"/>
              <w:kern w:val="2"/>
              <w:sz w:val="22"/>
              <w14:ligatures w14:val="standardContextual"/>
            </w:rPr>
          </w:pPr>
          <w:hyperlink w:anchor="_Toc163113637" w:history="1">
            <w:r w:rsidR="00FF3726" w:rsidRPr="00E6447F">
              <w:rPr>
                <w:rStyle w:val="Hyperlink"/>
                <w:b/>
              </w:rPr>
              <w:t>5.4</w:t>
            </w:r>
            <w:r w:rsidR="00FF3726">
              <w:rPr>
                <w:rFonts w:asciiTheme="minorHAnsi" w:eastAsiaTheme="minorEastAsia" w:hAnsiTheme="minorHAnsi" w:cstheme="minorBidi"/>
                <w:kern w:val="2"/>
                <w:sz w:val="22"/>
                <w14:ligatures w14:val="standardContextual"/>
              </w:rPr>
              <w:tab/>
            </w:r>
            <w:r w:rsidR="00FF3726" w:rsidRPr="00E6447F">
              <w:rPr>
                <w:rStyle w:val="Hyperlink"/>
                <w:b/>
              </w:rPr>
              <w:t>Valoarea minimă și maximă eligibilă/nerambursabilă a unui proiect</w:t>
            </w:r>
            <w:r w:rsidR="00FF3726">
              <w:rPr>
                <w:webHidden/>
              </w:rPr>
              <w:tab/>
            </w:r>
            <w:r w:rsidR="00FF3726">
              <w:rPr>
                <w:webHidden/>
              </w:rPr>
              <w:fldChar w:fldCharType="begin"/>
            </w:r>
            <w:r w:rsidR="00FF3726">
              <w:rPr>
                <w:webHidden/>
              </w:rPr>
              <w:instrText xml:space="preserve"> PAGEREF _Toc163113637 \h </w:instrText>
            </w:r>
            <w:r w:rsidR="00FF3726">
              <w:rPr>
                <w:webHidden/>
              </w:rPr>
            </w:r>
            <w:r w:rsidR="00FF3726">
              <w:rPr>
                <w:webHidden/>
              </w:rPr>
              <w:fldChar w:fldCharType="separate"/>
            </w:r>
            <w:r w:rsidR="00FF3726">
              <w:rPr>
                <w:webHidden/>
              </w:rPr>
              <w:t>33</w:t>
            </w:r>
            <w:r w:rsidR="00FF3726">
              <w:rPr>
                <w:webHidden/>
              </w:rPr>
              <w:fldChar w:fldCharType="end"/>
            </w:r>
          </w:hyperlink>
        </w:p>
        <w:p w14:paraId="3313E248" w14:textId="01D5D660" w:rsidR="00FF3726" w:rsidRDefault="001829FB">
          <w:pPr>
            <w:pStyle w:val="TOC2"/>
            <w:rPr>
              <w:rFonts w:asciiTheme="minorHAnsi" w:eastAsiaTheme="minorEastAsia" w:hAnsiTheme="minorHAnsi" w:cstheme="minorBidi"/>
              <w:kern w:val="2"/>
              <w:sz w:val="22"/>
              <w14:ligatures w14:val="standardContextual"/>
            </w:rPr>
          </w:pPr>
          <w:hyperlink w:anchor="_Toc163113638" w:history="1">
            <w:r w:rsidR="00FF3726" w:rsidRPr="00E6447F">
              <w:rPr>
                <w:rStyle w:val="Hyperlink"/>
                <w:b/>
              </w:rPr>
              <w:t>5.5</w:t>
            </w:r>
            <w:r w:rsidR="00FF3726">
              <w:rPr>
                <w:rFonts w:asciiTheme="minorHAnsi" w:eastAsiaTheme="minorEastAsia" w:hAnsiTheme="minorHAnsi" w:cstheme="minorBidi"/>
                <w:kern w:val="2"/>
                <w:sz w:val="22"/>
                <w14:ligatures w14:val="standardContextual"/>
              </w:rPr>
              <w:tab/>
            </w:r>
            <w:r w:rsidR="00FF3726" w:rsidRPr="00E6447F">
              <w:rPr>
                <w:rStyle w:val="Hyperlink"/>
                <w:b/>
              </w:rPr>
              <w:t>Cuantumul cofinanțării acordate</w:t>
            </w:r>
            <w:r w:rsidR="00FF3726">
              <w:rPr>
                <w:webHidden/>
              </w:rPr>
              <w:tab/>
            </w:r>
            <w:r w:rsidR="00FF3726">
              <w:rPr>
                <w:webHidden/>
              </w:rPr>
              <w:fldChar w:fldCharType="begin"/>
            </w:r>
            <w:r w:rsidR="00FF3726">
              <w:rPr>
                <w:webHidden/>
              </w:rPr>
              <w:instrText xml:space="preserve"> PAGEREF _Toc163113638 \h </w:instrText>
            </w:r>
            <w:r w:rsidR="00FF3726">
              <w:rPr>
                <w:webHidden/>
              </w:rPr>
            </w:r>
            <w:r w:rsidR="00FF3726">
              <w:rPr>
                <w:webHidden/>
              </w:rPr>
              <w:fldChar w:fldCharType="separate"/>
            </w:r>
            <w:r w:rsidR="00FF3726">
              <w:rPr>
                <w:webHidden/>
              </w:rPr>
              <w:t>33</w:t>
            </w:r>
            <w:r w:rsidR="00FF3726">
              <w:rPr>
                <w:webHidden/>
              </w:rPr>
              <w:fldChar w:fldCharType="end"/>
            </w:r>
          </w:hyperlink>
        </w:p>
        <w:p w14:paraId="1CDCB29C" w14:textId="488CB6FE" w:rsidR="00FF3726" w:rsidRDefault="001829FB">
          <w:pPr>
            <w:pStyle w:val="TOC2"/>
            <w:rPr>
              <w:rFonts w:asciiTheme="minorHAnsi" w:eastAsiaTheme="minorEastAsia" w:hAnsiTheme="minorHAnsi" w:cstheme="minorBidi"/>
              <w:kern w:val="2"/>
              <w:sz w:val="22"/>
              <w14:ligatures w14:val="standardContextual"/>
            </w:rPr>
          </w:pPr>
          <w:hyperlink w:anchor="_Toc163113639" w:history="1">
            <w:r w:rsidR="00FF3726" w:rsidRPr="00E6447F">
              <w:rPr>
                <w:rStyle w:val="Hyperlink"/>
                <w:b/>
              </w:rPr>
              <w:t>5.6</w:t>
            </w:r>
            <w:r w:rsidR="00FF3726">
              <w:rPr>
                <w:rFonts w:asciiTheme="minorHAnsi" w:eastAsiaTheme="minorEastAsia" w:hAnsiTheme="minorHAnsi" w:cstheme="minorBidi"/>
                <w:kern w:val="2"/>
                <w:sz w:val="22"/>
                <w14:ligatures w14:val="standardContextual"/>
              </w:rPr>
              <w:tab/>
            </w:r>
            <w:r w:rsidR="00FF3726" w:rsidRPr="00E6447F">
              <w:rPr>
                <w:rStyle w:val="Hyperlink"/>
                <w:b/>
              </w:rPr>
              <w:t>Durata proiectului</w:t>
            </w:r>
            <w:r w:rsidR="00FF3726">
              <w:rPr>
                <w:webHidden/>
              </w:rPr>
              <w:tab/>
            </w:r>
            <w:r w:rsidR="00FF3726">
              <w:rPr>
                <w:webHidden/>
              </w:rPr>
              <w:fldChar w:fldCharType="begin"/>
            </w:r>
            <w:r w:rsidR="00FF3726">
              <w:rPr>
                <w:webHidden/>
              </w:rPr>
              <w:instrText xml:space="preserve"> PAGEREF _Toc163113639 \h </w:instrText>
            </w:r>
            <w:r w:rsidR="00FF3726">
              <w:rPr>
                <w:webHidden/>
              </w:rPr>
            </w:r>
            <w:r w:rsidR="00FF3726">
              <w:rPr>
                <w:webHidden/>
              </w:rPr>
              <w:fldChar w:fldCharType="separate"/>
            </w:r>
            <w:r w:rsidR="00FF3726">
              <w:rPr>
                <w:webHidden/>
              </w:rPr>
              <w:t>34</w:t>
            </w:r>
            <w:r w:rsidR="00FF3726">
              <w:rPr>
                <w:webHidden/>
              </w:rPr>
              <w:fldChar w:fldCharType="end"/>
            </w:r>
          </w:hyperlink>
        </w:p>
        <w:p w14:paraId="59BCC4F7" w14:textId="65697543" w:rsidR="00FF3726" w:rsidRDefault="001829FB">
          <w:pPr>
            <w:pStyle w:val="TOC2"/>
            <w:rPr>
              <w:rFonts w:asciiTheme="minorHAnsi" w:eastAsiaTheme="minorEastAsia" w:hAnsiTheme="minorHAnsi" w:cstheme="minorBidi"/>
              <w:kern w:val="2"/>
              <w:sz w:val="22"/>
              <w14:ligatures w14:val="standardContextual"/>
            </w:rPr>
          </w:pPr>
          <w:hyperlink w:anchor="_Toc163113640" w:history="1">
            <w:r w:rsidR="00FF3726" w:rsidRPr="00E6447F">
              <w:rPr>
                <w:rStyle w:val="Hyperlink"/>
                <w:b/>
              </w:rPr>
              <w:t>5.7</w:t>
            </w:r>
            <w:r w:rsidR="00FF3726">
              <w:rPr>
                <w:rFonts w:asciiTheme="minorHAnsi" w:eastAsiaTheme="minorEastAsia" w:hAnsiTheme="minorHAnsi" w:cstheme="minorBidi"/>
                <w:kern w:val="2"/>
                <w:sz w:val="22"/>
                <w14:ligatures w14:val="standardContextual"/>
              </w:rPr>
              <w:tab/>
            </w:r>
            <w:r w:rsidR="00FF3726" w:rsidRPr="00E6447F">
              <w:rPr>
                <w:rStyle w:val="Hyperlink"/>
                <w:b/>
              </w:rPr>
              <w:t>Alte cerințe de eligibilitate a proiectului</w:t>
            </w:r>
            <w:r w:rsidR="00FF3726">
              <w:rPr>
                <w:webHidden/>
              </w:rPr>
              <w:tab/>
            </w:r>
            <w:r w:rsidR="00FF3726">
              <w:rPr>
                <w:webHidden/>
              </w:rPr>
              <w:fldChar w:fldCharType="begin"/>
            </w:r>
            <w:r w:rsidR="00FF3726">
              <w:rPr>
                <w:webHidden/>
              </w:rPr>
              <w:instrText xml:space="preserve"> PAGEREF _Toc163113640 \h </w:instrText>
            </w:r>
            <w:r w:rsidR="00FF3726">
              <w:rPr>
                <w:webHidden/>
              </w:rPr>
            </w:r>
            <w:r w:rsidR="00FF3726">
              <w:rPr>
                <w:webHidden/>
              </w:rPr>
              <w:fldChar w:fldCharType="separate"/>
            </w:r>
            <w:r w:rsidR="00FF3726">
              <w:rPr>
                <w:webHidden/>
              </w:rPr>
              <w:t>34</w:t>
            </w:r>
            <w:r w:rsidR="00FF3726">
              <w:rPr>
                <w:webHidden/>
              </w:rPr>
              <w:fldChar w:fldCharType="end"/>
            </w:r>
          </w:hyperlink>
        </w:p>
        <w:p w14:paraId="39DD1DB5" w14:textId="67080A12"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41" w:history="1">
            <w:r w:rsidR="00FF3726" w:rsidRPr="00E6447F">
              <w:rPr>
                <w:rStyle w:val="Hyperlink"/>
                <w:b/>
              </w:rPr>
              <w:t>6</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Indicatori de etapă</w:t>
            </w:r>
            <w:r w:rsidR="00FF3726">
              <w:rPr>
                <w:webHidden/>
              </w:rPr>
              <w:tab/>
            </w:r>
            <w:r w:rsidR="00FF3726">
              <w:rPr>
                <w:webHidden/>
              </w:rPr>
              <w:fldChar w:fldCharType="begin"/>
            </w:r>
            <w:r w:rsidR="00FF3726">
              <w:rPr>
                <w:webHidden/>
              </w:rPr>
              <w:instrText xml:space="preserve"> PAGEREF _Toc163113641 \h </w:instrText>
            </w:r>
            <w:r w:rsidR="00FF3726">
              <w:rPr>
                <w:webHidden/>
              </w:rPr>
            </w:r>
            <w:r w:rsidR="00FF3726">
              <w:rPr>
                <w:webHidden/>
              </w:rPr>
              <w:fldChar w:fldCharType="separate"/>
            </w:r>
            <w:r w:rsidR="00FF3726">
              <w:rPr>
                <w:webHidden/>
              </w:rPr>
              <w:t>36</w:t>
            </w:r>
            <w:r w:rsidR="00FF3726">
              <w:rPr>
                <w:webHidden/>
              </w:rPr>
              <w:fldChar w:fldCharType="end"/>
            </w:r>
          </w:hyperlink>
        </w:p>
        <w:p w14:paraId="72C98AC2" w14:textId="3949E565"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42" w:history="1">
            <w:r w:rsidR="00FF3726" w:rsidRPr="00E6447F">
              <w:rPr>
                <w:rStyle w:val="Hyperlink"/>
                <w:b/>
              </w:rPr>
              <w:t>7</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Completarea și depunerea cererilor de finanțare</w:t>
            </w:r>
            <w:r w:rsidR="00FF3726">
              <w:rPr>
                <w:webHidden/>
              </w:rPr>
              <w:tab/>
            </w:r>
            <w:r w:rsidR="00FF3726">
              <w:rPr>
                <w:webHidden/>
              </w:rPr>
              <w:fldChar w:fldCharType="begin"/>
            </w:r>
            <w:r w:rsidR="00FF3726">
              <w:rPr>
                <w:webHidden/>
              </w:rPr>
              <w:instrText xml:space="preserve"> PAGEREF _Toc163113642 \h </w:instrText>
            </w:r>
            <w:r w:rsidR="00FF3726">
              <w:rPr>
                <w:webHidden/>
              </w:rPr>
            </w:r>
            <w:r w:rsidR="00FF3726">
              <w:rPr>
                <w:webHidden/>
              </w:rPr>
              <w:fldChar w:fldCharType="separate"/>
            </w:r>
            <w:r w:rsidR="00FF3726">
              <w:rPr>
                <w:webHidden/>
              </w:rPr>
              <w:t>36</w:t>
            </w:r>
            <w:r w:rsidR="00FF3726">
              <w:rPr>
                <w:webHidden/>
              </w:rPr>
              <w:fldChar w:fldCharType="end"/>
            </w:r>
          </w:hyperlink>
        </w:p>
        <w:p w14:paraId="38DD24CB" w14:textId="76790E50" w:rsidR="00FF3726" w:rsidRDefault="001829FB">
          <w:pPr>
            <w:pStyle w:val="TOC2"/>
            <w:rPr>
              <w:rFonts w:asciiTheme="minorHAnsi" w:eastAsiaTheme="minorEastAsia" w:hAnsiTheme="minorHAnsi" w:cstheme="minorBidi"/>
              <w:kern w:val="2"/>
              <w:sz w:val="22"/>
              <w14:ligatures w14:val="standardContextual"/>
            </w:rPr>
          </w:pPr>
          <w:hyperlink w:anchor="_Toc163113643" w:history="1">
            <w:r w:rsidR="00FF3726" w:rsidRPr="00E6447F">
              <w:rPr>
                <w:rStyle w:val="Hyperlink"/>
                <w:b/>
              </w:rPr>
              <w:t>7.1</w:t>
            </w:r>
            <w:r w:rsidR="00FF3726">
              <w:rPr>
                <w:rFonts w:asciiTheme="minorHAnsi" w:eastAsiaTheme="minorEastAsia" w:hAnsiTheme="minorHAnsi" w:cstheme="minorBidi"/>
                <w:kern w:val="2"/>
                <w:sz w:val="22"/>
                <w14:ligatures w14:val="standardContextual"/>
              </w:rPr>
              <w:tab/>
            </w:r>
            <w:r w:rsidR="00FF3726" w:rsidRPr="00E6447F">
              <w:rPr>
                <w:rStyle w:val="Hyperlink"/>
                <w:b/>
              </w:rPr>
              <w:t>Completarea formularului cererii</w:t>
            </w:r>
            <w:r w:rsidR="00FF3726">
              <w:rPr>
                <w:webHidden/>
              </w:rPr>
              <w:tab/>
            </w:r>
            <w:r w:rsidR="00FF3726">
              <w:rPr>
                <w:webHidden/>
              </w:rPr>
              <w:fldChar w:fldCharType="begin"/>
            </w:r>
            <w:r w:rsidR="00FF3726">
              <w:rPr>
                <w:webHidden/>
              </w:rPr>
              <w:instrText xml:space="preserve"> PAGEREF _Toc163113643 \h </w:instrText>
            </w:r>
            <w:r w:rsidR="00FF3726">
              <w:rPr>
                <w:webHidden/>
              </w:rPr>
            </w:r>
            <w:r w:rsidR="00FF3726">
              <w:rPr>
                <w:webHidden/>
              </w:rPr>
              <w:fldChar w:fldCharType="separate"/>
            </w:r>
            <w:r w:rsidR="00FF3726">
              <w:rPr>
                <w:webHidden/>
              </w:rPr>
              <w:t>36</w:t>
            </w:r>
            <w:r w:rsidR="00FF3726">
              <w:rPr>
                <w:webHidden/>
              </w:rPr>
              <w:fldChar w:fldCharType="end"/>
            </w:r>
          </w:hyperlink>
        </w:p>
        <w:p w14:paraId="16D96461" w14:textId="3E62BC74" w:rsidR="00FF3726" w:rsidRDefault="001829FB">
          <w:pPr>
            <w:pStyle w:val="TOC2"/>
            <w:rPr>
              <w:rFonts w:asciiTheme="minorHAnsi" w:eastAsiaTheme="minorEastAsia" w:hAnsiTheme="minorHAnsi" w:cstheme="minorBidi"/>
              <w:kern w:val="2"/>
              <w:sz w:val="22"/>
              <w14:ligatures w14:val="standardContextual"/>
            </w:rPr>
          </w:pPr>
          <w:hyperlink w:anchor="_Toc163113644" w:history="1">
            <w:r w:rsidR="00FF3726" w:rsidRPr="00E6447F">
              <w:rPr>
                <w:rStyle w:val="Hyperlink"/>
                <w:b/>
              </w:rPr>
              <w:t>7.2</w:t>
            </w:r>
            <w:r w:rsidR="00FF3726">
              <w:rPr>
                <w:rFonts w:asciiTheme="minorHAnsi" w:eastAsiaTheme="minorEastAsia" w:hAnsiTheme="minorHAnsi" w:cstheme="minorBidi"/>
                <w:kern w:val="2"/>
                <w:sz w:val="22"/>
                <w14:ligatures w14:val="standardContextual"/>
              </w:rPr>
              <w:tab/>
            </w:r>
            <w:r w:rsidR="00FF3726" w:rsidRPr="00E6447F">
              <w:rPr>
                <w:rStyle w:val="Hyperlink"/>
                <w:b/>
              </w:rPr>
              <w:t>Limba utilizată în completarea cererii de finanțare</w:t>
            </w:r>
            <w:r w:rsidR="00FF3726">
              <w:rPr>
                <w:webHidden/>
              </w:rPr>
              <w:tab/>
            </w:r>
            <w:r w:rsidR="00FF3726">
              <w:rPr>
                <w:webHidden/>
              </w:rPr>
              <w:fldChar w:fldCharType="begin"/>
            </w:r>
            <w:r w:rsidR="00FF3726">
              <w:rPr>
                <w:webHidden/>
              </w:rPr>
              <w:instrText xml:space="preserve"> PAGEREF _Toc163113644 \h </w:instrText>
            </w:r>
            <w:r w:rsidR="00FF3726">
              <w:rPr>
                <w:webHidden/>
              </w:rPr>
            </w:r>
            <w:r w:rsidR="00FF3726">
              <w:rPr>
                <w:webHidden/>
              </w:rPr>
              <w:fldChar w:fldCharType="separate"/>
            </w:r>
            <w:r w:rsidR="00FF3726">
              <w:rPr>
                <w:webHidden/>
              </w:rPr>
              <w:t>37</w:t>
            </w:r>
            <w:r w:rsidR="00FF3726">
              <w:rPr>
                <w:webHidden/>
              </w:rPr>
              <w:fldChar w:fldCharType="end"/>
            </w:r>
          </w:hyperlink>
        </w:p>
        <w:p w14:paraId="2CEC8E8B" w14:textId="4005CAA5" w:rsidR="00FF3726" w:rsidRDefault="001829FB">
          <w:pPr>
            <w:pStyle w:val="TOC2"/>
            <w:rPr>
              <w:rFonts w:asciiTheme="minorHAnsi" w:eastAsiaTheme="minorEastAsia" w:hAnsiTheme="minorHAnsi" w:cstheme="minorBidi"/>
              <w:kern w:val="2"/>
              <w:sz w:val="22"/>
              <w14:ligatures w14:val="standardContextual"/>
            </w:rPr>
          </w:pPr>
          <w:hyperlink w:anchor="_Toc163113645" w:history="1">
            <w:r w:rsidR="00FF3726" w:rsidRPr="00E6447F">
              <w:rPr>
                <w:rStyle w:val="Hyperlink"/>
                <w:b/>
              </w:rPr>
              <w:t>7.3</w:t>
            </w:r>
            <w:r w:rsidR="00FF3726">
              <w:rPr>
                <w:rFonts w:asciiTheme="minorHAnsi" w:eastAsiaTheme="minorEastAsia" w:hAnsiTheme="minorHAnsi" w:cstheme="minorBidi"/>
                <w:kern w:val="2"/>
                <w:sz w:val="22"/>
                <w14:ligatures w14:val="standardContextual"/>
              </w:rPr>
              <w:tab/>
            </w:r>
            <w:r w:rsidR="00FF3726" w:rsidRPr="00E6447F">
              <w:rPr>
                <w:rStyle w:val="Hyperlink"/>
                <w:b/>
              </w:rPr>
              <w:t>Metodologia de justificare și detaliere a bugetului cererii de finanțare</w:t>
            </w:r>
            <w:r w:rsidR="00FF3726">
              <w:rPr>
                <w:webHidden/>
              </w:rPr>
              <w:tab/>
            </w:r>
            <w:r w:rsidR="00FF3726">
              <w:rPr>
                <w:webHidden/>
              </w:rPr>
              <w:fldChar w:fldCharType="begin"/>
            </w:r>
            <w:r w:rsidR="00FF3726">
              <w:rPr>
                <w:webHidden/>
              </w:rPr>
              <w:instrText xml:space="preserve"> PAGEREF _Toc163113645 \h </w:instrText>
            </w:r>
            <w:r w:rsidR="00FF3726">
              <w:rPr>
                <w:webHidden/>
              </w:rPr>
            </w:r>
            <w:r w:rsidR="00FF3726">
              <w:rPr>
                <w:webHidden/>
              </w:rPr>
              <w:fldChar w:fldCharType="separate"/>
            </w:r>
            <w:r w:rsidR="00FF3726">
              <w:rPr>
                <w:webHidden/>
              </w:rPr>
              <w:t>37</w:t>
            </w:r>
            <w:r w:rsidR="00FF3726">
              <w:rPr>
                <w:webHidden/>
              </w:rPr>
              <w:fldChar w:fldCharType="end"/>
            </w:r>
          </w:hyperlink>
        </w:p>
        <w:p w14:paraId="0A2531E8" w14:textId="784C9681" w:rsidR="00FF3726" w:rsidRDefault="001829FB">
          <w:pPr>
            <w:pStyle w:val="TOC2"/>
            <w:rPr>
              <w:rFonts w:asciiTheme="minorHAnsi" w:eastAsiaTheme="minorEastAsia" w:hAnsiTheme="minorHAnsi" w:cstheme="minorBidi"/>
              <w:kern w:val="2"/>
              <w:sz w:val="22"/>
              <w14:ligatures w14:val="standardContextual"/>
            </w:rPr>
          </w:pPr>
          <w:hyperlink w:anchor="_Toc163113646" w:history="1">
            <w:r w:rsidR="00FF3726" w:rsidRPr="00E6447F">
              <w:rPr>
                <w:rStyle w:val="Hyperlink"/>
                <w:b/>
              </w:rPr>
              <w:t>7.4</w:t>
            </w:r>
            <w:r w:rsidR="00FF3726">
              <w:rPr>
                <w:rFonts w:asciiTheme="minorHAnsi" w:eastAsiaTheme="minorEastAsia" w:hAnsiTheme="minorHAnsi" w:cstheme="minorBidi"/>
                <w:kern w:val="2"/>
                <w:sz w:val="22"/>
                <w14:ligatures w14:val="standardContextual"/>
              </w:rPr>
              <w:tab/>
            </w:r>
            <w:r w:rsidR="00FF3726" w:rsidRPr="00E6447F">
              <w:rPr>
                <w:rStyle w:val="Hyperlink"/>
                <w:b/>
              </w:rPr>
              <w:t>Anexe și documente obligatorii la depunerea cererii</w:t>
            </w:r>
            <w:r w:rsidR="00FF3726">
              <w:rPr>
                <w:webHidden/>
              </w:rPr>
              <w:tab/>
            </w:r>
            <w:r w:rsidR="00FF3726">
              <w:rPr>
                <w:webHidden/>
              </w:rPr>
              <w:fldChar w:fldCharType="begin"/>
            </w:r>
            <w:r w:rsidR="00FF3726">
              <w:rPr>
                <w:webHidden/>
              </w:rPr>
              <w:instrText xml:space="preserve"> PAGEREF _Toc163113646 \h </w:instrText>
            </w:r>
            <w:r w:rsidR="00FF3726">
              <w:rPr>
                <w:webHidden/>
              </w:rPr>
            </w:r>
            <w:r w:rsidR="00FF3726">
              <w:rPr>
                <w:webHidden/>
              </w:rPr>
              <w:fldChar w:fldCharType="separate"/>
            </w:r>
            <w:r w:rsidR="00FF3726">
              <w:rPr>
                <w:webHidden/>
              </w:rPr>
              <w:t>37</w:t>
            </w:r>
            <w:r w:rsidR="00FF3726">
              <w:rPr>
                <w:webHidden/>
              </w:rPr>
              <w:fldChar w:fldCharType="end"/>
            </w:r>
          </w:hyperlink>
        </w:p>
        <w:p w14:paraId="4FF848BA" w14:textId="30002B19" w:rsidR="00FF3726" w:rsidRDefault="001829FB">
          <w:pPr>
            <w:pStyle w:val="TOC2"/>
            <w:rPr>
              <w:rFonts w:asciiTheme="minorHAnsi" w:eastAsiaTheme="minorEastAsia" w:hAnsiTheme="minorHAnsi" w:cstheme="minorBidi"/>
              <w:kern w:val="2"/>
              <w:sz w:val="22"/>
              <w14:ligatures w14:val="standardContextual"/>
            </w:rPr>
          </w:pPr>
          <w:hyperlink w:anchor="_Toc163113647" w:history="1">
            <w:r w:rsidR="00FF3726" w:rsidRPr="00E6447F">
              <w:rPr>
                <w:rStyle w:val="Hyperlink"/>
                <w:b/>
              </w:rPr>
              <w:t>7.5</w:t>
            </w:r>
            <w:r w:rsidR="00FF3726">
              <w:rPr>
                <w:rFonts w:asciiTheme="minorHAnsi" w:eastAsiaTheme="minorEastAsia" w:hAnsiTheme="minorHAnsi" w:cstheme="minorBidi"/>
                <w:kern w:val="2"/>
                <w:sz w:val="22"/>
                <w14:ligatures w14:val="standardContextual"/>
              </w:rPr>
              <w:tab/>
            </w:r>
            <w:r w:rsidR="00FF3726" w:rsidRPr="00E6447F">
              <w:rPr>
                <w:rStyle w:val="Hyperlink"/>
                <w:b/>
              </w:rPr>
              <w:t>Aspecte administrative privind depunerea cererii de finanțare</w:t>
            </w:r>
            <w:r w:rsidR="00FF3726">
              <w:rPr>
                <w:webHidden/>
              </w:rPr>
              <w:tab/>
            </w:r>
            <w:r w:rsidR="00FF3726">
              <w:rPr>
                <w:webHidden/>
              </w:rPr>
              <w:fldChar w:fldCharType="begin"/>
            </w:r>
            <w:r w:rsidR="00FF3726">
              <w:rPr>
                <w:webHidden/>
              </w:rPr>
              <w:instrText xml:space="preserve"> PAGEREF _Toc163113647 \h </w:instrText>
            </w:r>
            <w:r w:rsidR="00FF3726">
              <w:rPr>
                <w:webHidden/>
              </w:rPr>
            </w:r>
            <w:r w:rsidR="00FF3726">
              <w:rPr>
                <w:webHidden/>
              </w:rPr>
              <w:fldChar w:fldCharType="separate"/>
            </w:r>
            <w:r w:rsidR="00FF3726">
              <w:rPr>
                <w:webHidden/>
              </w:rPr>
              <w:t>42</w:t>
            </w:r>
            <w:r w:rsidR="00FF3726">
              <w:rPr>
                <w:webHidden/>
              </w:rPr>
              <w:fldChar w:fldCharType="end"/>
            </w:r>
          </w:hyperlink>
        </w:p>
        <w:p w14:paraId="030AF14C" w14:textId="62DD691F" w:rsidR="00FF3726" w:rsidRDefault="001829FB">
          <w:pPr>
            <w:pStyle w:val="TOC2"/>
            <w:rPr>
              <w:rFonts w:asciiTheme="minorHAnsi" w:eastAsiaTheme="minorEastAsia" w:hAnsiTheme="minorHAnsi" w:cstheme="minorBidi"/>
              <w:kern w:val="2"/>
              <w:sz w:val="22"/>
              <w14:ligatures w14:val="standardContextual"/>
            </w:rPr>
          </w:pPr>
          <w:hyperlink w:anchor="_Toc163113648" w:history="1">
            <w:r w:rsidR="00FF3726" w:rsidRPr="00E6447F">
              <w:rPr>
                <w:rStyle w:val="Hyperlink"/>
                <w:b/>
              </w:rPr>
              <w:t>7.6</w:t>
            </w:r>
            <w:r w:rsidR="00FF3726">
              <w:rPr>
                <w:rFonts w:asciiTheme="minorHAnsi" w:eastAsiaTheme="minorEastAsia" w:hAnsiTheme="minorHAnsi" w:cstheme="minorBidi"/>
                <w:kern w:val="2"/>
                <w:sz w:val="22"/>
                <w14:ligatures w14:val="standardContextual"/>
              </w:rPr>
              <w:tab/>
            </w:r>
            <w:r w:rsidR="00FF3726" w:rsidRPr="00E6447F">
              <w:rPr>
                <w:rStyle w:val="Hyperlink"/>
                <w:b/>
              </w:rPr>
              <w:t>Anexele și documente obligatorii la momentul contractării</w:t>
            </w:r>
            <w:r w:rsidR="00FF3726">
              <w:rPr>
                <w:webHidden/>
              </w:rPr>
              <w:tab/>
            </w:r>
            <w:r w:rsidR="00FF3726">
              <w:rPr>
                <w:webHidden/>
              </w:rPr>
              <w:fldChar w:fldCharType="begin"/>
            </w:r>
            <w:r w:rsidR="00FF3726">
              <w:rPr>
                <w:webHidden/>
              </w:rPr>
              <w:instrText xml:space="preserve"> PAGEREF _Toc163113648 \h </w:instrText>
            </w:r>
            <w:r w:rsidR="00FF3726">
              <w:rPr>
                <w:webHidden/>
              </w:rPr>
            </w:r>
            <w:r w:rsidR="00FF3726">
              <w:rPr>
                <w:webHidden/>
              </w:rPr>
              <w:fldChar w:fldCharType="separate"/>
            </w:r>
            <w:r w:rsidR="00FF3726">
              <w:rPr>
                <w:webHidden/>
              </w:rPr>
              <w:t>42</w:t>
            </w:r>
            <w:r w:rsidR="00FF3726">
              <w:rPr>
                <w:webHidden/>
              </w:rPr>
              <w:fldChar w:fldCharType="end"/>
            </w:r>
          </w:hyperlink>
        </w:p>
        <w:p w14:paraId="55D7AF66" w14:textId="71CDFA19" w:rsidR="00FF3726" w:rsidRDefault="001829FB">
          <w:pPr>
            <w:pStyle w:val="TOC2"/>
            <w:rPr>
              <w:rFonts w:asciiTheme="minorHAnsi" w:eastAsiaTheme="minorEastAsia" w:hAnsiTheme="minorHAnsi" w:cstheme="minorBidi"/>
              <w:kern w:val="2"/>
              <w:sz w:val="22"/>
              <w14:ligatures w14:val="standardContextual"/>
            </w:rPr>
          </w:pPr>
          <w:hyperlink w:anchor="_Toc163113649" w:history="1">
            <w:r w:rsidR="00FF3726" w:rsidRPr="00E6447F">
              <w:rPr>
                <w:rStyle w:val="Hyperlink"/>
                <w:b/>
              </w:rPr>
              <w:t>7.7</w:t>
            </w:r>
            <w:r w:rsidR="00FF3726">
              <w:rPr>
                <w:rFonts w:asciiTheme="minorHAnsi" w:eastAsiaTheme="minorEastAsia" w:hAnsiTheme="minorHAnsi" w:cstheme="minorBidi"/>
                <w:kern w:val="2"/>
                <w:sz w:val="22"/>
                <w14:ligatures w14:val="standardContextual"/>
              </w:rPr>
              <w:tab/>
            </w:r>
            <w:r w:rsidR="00FF3726" w:rsidRPr="00E6447F">
              <w:rPr>
                <w:rStyle w:val="Hyperlink"/>
                <w:b/>
              </w:rPr>
              <w:t>Renunțarea la cererea de finanțare</w:t>
            </w:r>
            <w:r w:rsidR="00FF3726">
              <w:rPr>
                <w:webHidden/>
              </w:rPr>
              <w:tab/>
            </w:r>
            <w:r w:rsidR="00FF3726">
              <w:rPr>
                <w:webHidden/>
              </w:rPr>
              <w:fldChar w:fldCharType="begin"/>
            </w:r>
            <w:r w:rsidR="00FF3726">
              <w:rPr>
                <w:webHidden/>
              </w:rPr>
              <w:instrText xml:space="preserve"> PAGEREF _Toc163113649 \h </w:instrText>
            </w:r>
            <w:r w:rsidR="00FF3726">
              <w:rPr>
                <w:webHidden/>
              </w:rPr>
            </w:r>
            <w:r w:rsidR="00FF3726">
              <w:rPr>
                <w:webHidden/>
              </w:rPr>
              <w:fldChar w:fldCharType="separate"/>
            </w:r>
            <w:r w:rsidR="00FF3726">
              <w:rPr>
                <w:webHidden/>
              </w:rPr>
              <w:t>46</w:t>
            </w:r>
            <w:r w:rsidR="00FF3726">
              <w:rPr>
                <w:webHidden/>
              </w:rPr>
              <w:fldChar w:fldCharType="end"/>
            </w:r>
          </w:hyperlink>
        </w:p>
        <w:p w14:paraId="4E70BE23" w14:textId="134D14FE"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50" w:history="1">
            <w:r w:rsidR="00FF3726" w:rsidRPr="00E6447F">
              <w:rPr>
                <w:rStyle w:val="Hyperlink"/>
                <w:b/>
              </w:rPr>
              <w:t>8</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Procesul de evaluare, selecție și contractare a proiectelor</w:t>
            </w:r>
            <w:r w:rsidR="00FF3726">
              <w:rPr>
                <w:webHidden/>
              </w:rPr>
              <w:tab/>
            </w:r>
            <w:r w:rsidR="00FF3726">
              <w:rPr>
                <w:webHidden/>
              </w:rPr>
              <w:fldChar w:fldCharType="begin"/>
            </w:r>
            <w:r w:rsidR="00FF3726">
              <w:rPr>
                <w:webHidden/>
              </w:rPr>
              <w:instrText xml:space="preserve"> PAGEREF _Toc163113650 \h </w:instrText>
            </w:r>
            <w:r w:rsidR="00FF3726">
              <w:rPr>
                <w:webHidden/>
              </w:rPr>
            </w:r>
            <w:r w:rsidR="00FF3726">
              <w:rPr>
                <w:webHidden/>
              </w:rPr>
              <w:fldChar w:fldCharType="separate"/>
            </w:r>
            <w:r w:rsidR="00FF3726">
              <w:rPr>
                <w:webHidden/>
              </w:rPr>
              <w:t>46</w:t>
            </w:r>
            <w:r w:rsidR="00FF3726">
              <w:rPr>
                <w:webHidden/>
              </w:rPr>
              <w:fldChar w:fldCharType="end"/>
            </w:r>
          </w:hyperlink>
        </w:p>
        <w:p w14:paraId="563B2CA4" w14:textId="2ABF524A" w:rsidR="00FF3726" w:rsidRDefault="001829FB">
          <w:pPr>
            <w:pStyle w:val="TOC2"/>
            <w:rPr>
              <w:rFonts w:asciiTheme="minorHAnsi" w:eastAsiaTheme="minorEastAsia" w:hAnsiTheme="minorHAnsi" w:cstheme="minorBidi"/>
              <w:kern w:val="2"/>
              <w:sz w:val="22"/>
              <w14:ligatures w14:val="standardContextual"/>
            </w:rPr>
          </w:pPr>
          <w:hyperlink w:anchor="_Toc163113651" w:history="1">
            <w:r w:rsidR="00FF3726" w:rsidRPr="00E6447F">
              <w:rPr>
                <w:rStyle w:val="Hyperlink"/>
                <w:b/>
              </w:rPr>
              <w:t>8.1</w:t>
            </w:r>
            <w:r w:rsidR="00FF3726">
              <w:rPr>
                <w:rFonts w:asciiTheme="minorHAnsi" w:eastAsiaTheme="minorEastAsia" w:hAnsiTheme="minorHAnsi" w:cstheme="minorBidi"/>
                <w:kern w:val="2"/>
                <w:sz w:val="22"/>
                <w14:ligatures w14:val="standardContextual"/>
              </w:rPr>
              <w:tab/>
            </w:r>
            <w:r w:rsidR="00FF3726" w:rsidRPr="00E6447F">
              <w:rPr>
                <w:rStyle w:val="Hyperlink"/>
                <w:b/>
              </w:rPr>
              <w:t>Principalele etape ale procesului de evaluare, selecție și contractare</w:t>
            </w:r>
            <w:r w:rsidR="00FF3726">
              <w:rPr>
                <w:webHidden/>
              </w:rPr>
              <w:tab/>
            </w:r>
            <w:r w:rsidR="00FF3726">
              <w:rPr>
                <w:webHidden/>
              </w:rPr>
              <w:fldChar w:fldCharType="begin"/>
            </w:r>
            <w:r w:rsidR="00FF3726">
              <w:rPr>
                <w:webHidden/>
              </w:rPr>
              <w:instrText xml:space="preserve"> PAGEREF _Toc163113651 \h </w:instrText>
            </w:r>
            <w:r w:rsidR="00FF3726">
              <w:rPr>
                <w:webHidden/>
              </w:rPr>
            </w:r>
            <w:r w:rsidR="00FF3726">
              <w:rPr>
                <w:webHidden/>
              </w:rPr>
              <w:fldChar w:fldCharType="separate"/>
            </w:r>
            <w:r w:rsidR="00FF3726">
              <w:rPr>
                <w:webHidden/>
              </w:rPr>
              <w:t>46</w:t>
            </w:r>
            <w:r w:rsidR="00FF3726">
              <w:rPr>
                <w:webHidden/>
              </w:rPr>
              <w:fldChar w:fldCharType="end"/>
            </w:r>
          </w:hyperlink>
        </w:p>
        <w:p w14:paraId="372C66F2" w14:textId="242236A7" w:rsidR="00FF3726" w:rsidRDefault="001829FB">
          <w:pPr>
            <w:pStyle w:val="TOC2"/>
            <w:rPr>
              <w:rFonts w:asciiTheme="minorHAnsi" w:eastAsiaTheme="minorEastAsia" w:hAnsiTheme="minorHAnsi" w:cstheme="minorBidi"/>
              <w:kern w:val="2"/>
              <w:sz w:val="22"/>
              <w14:ligatures w14:val="standardContextual"/>
            </w:rPr>
          </w:pPr>
          <w:hyperlink w:anchor="_Toc163113652" w:history="1">
            <w:r w:rsidR="00FF3726" w:rsidRPr="00E6447F">
              <w:rPr>
                <w:rStyle w:val="Hyperlink"/>
                <w:b/>
              </w:rPr>
              <w:t>8.2</w:t>
            </w:r>
            <w:r w:rsidR="00FF3726">
              <w:rPr>
                <w:rFonts w:asciiTheme="minorHAnsi" w:eastAsiaTheme="minorEastAsia" w:hAnsiTheme="minorHAnsi" w:cstheme="minorBidi"/>
                <w:kern w:val="2"/>
                <w:sz w:val="22"/>
                <w14:ligatures w14:val="standardContextual"/>
              </w:rPr>
              <w:tab/>
            </w:r>
            <w:r w:rsidR="00FF3726" w:rsidRPr="00E6447F">
              <w:rPr>
                <w:rStyle w:val="Hyperlink"/>
                <w:b/>
              </w:rPr>
              <w:t>Conformitate administrativă — Declarația unică</w:t>
            </w:r>
            <w:r w:rsidR="00FF3726">
              <w:rPr>
                <w:webHidden/>
              </w:rPr>
              <w:tab/>
            </w:r>
            <w:r w:rsidR="00FF3726">
              <w:rPr>
                <w:webHidden/>
              </w:rPr>
              <w:fldChar w:fldCharType="begin"/>
            </w:r>
            <w:r w:rsidR="00FF3726">
              <w:rPr>
                <w:webHidden/>
              </w:rPr>
              <w:instrText xml:space="preserve"> PAGEREF _Toc163113652 \h </w:instrText>
            </w:r>
            <w:r w:rsidR="00FF3726">
              <w:rPr>
                <w:webHidden/>
              </w:rPr>
            </w:r>
            <w:r w:rsidR="00FF3726">
              <w:rPr>
                <w:webHidden/>
              </w:rPr>
              <w:fldChar w:fldCharType="separate"/>
            </w:r>
            <w:r w:rsidR="00FF3726">
              <w:rPr>
                <w:webHidden/>
              </w:rPr>
              <w:t>47</w:t>
            </w:r>
            <w:r w:rsidR="00FF3726">
              <w:rPr>
                <w:webHidden/>
              </w:rPr>
              <w:fldChar w:fldCharType="end"/>
            </w:r>
          </w:hyperlink>
        </w:p>
        <w:p w14:paraId="3D7623D0" w14:textId="4D0C4ABE" w:rsidR="00FF3726" w:rsidRDefault="001829FB">
          <w:pPr>
            <w:pStyle w:val="TOC2"/>
            <w:rPr>
              <w:rFonts w:asciiTheme="minorHAnsi" w:eastAsiaTheme="minorEastAsia" w:hAnsiTheme="minorHAnsi" w:cstheme="minorBidi"/>
              <w:kern w:val="2"/>
              <w:sz w:val="22"/>
              <w14:ligatures w14:val="standardContextual"/>
            </w:rPr>
          </w:pPr>
          <w:hyperlink w:anchor="_Toc163113653" w:history="1">
            <w:r w:rsidR="00FF3726" w:rsidRPr="00E6447F">
              <w:rPr>
                <w:rStyle w:val="Hyperlink"/>
                <w:b/>
              </w:rPr>
              <w:t>8.3</w:t>
            </w:r>
            <w:r w:rsidR="00FF3726">
              <w:rPr>
                <w:rFonts w:asciiTheme="minorHAnsi" w:eastAsiaTheme="minorEastAsia" w:hAnsiTheme="minorHAnsi" w:cstheme="minorBidi"/>
                <w:kern w:val="2"/>
                <w:sz w:val="22"/>
                <w14:ligatures w14:val="standardContextual"/>
              </w:rPr>
              <w:tab/>
            </w:r>
            <w:r w:rsidR="00FF3726" w:rsidRPr="00E6447F">
              <w:rPr>
                <w:rStyle w:val="Hyperlink"/>
                <w:b/>
              </w:rPr>
              <w:t>Etapa de evaluare preliminară — dacă este cazul (specific pentru intervențiile FSE+)</w:t>
            </w:r>
            <w:r w:rsidR="00FF3726">
              <w:rPr>
                <w:webHidden/>
              </w:rPr>
              <w:tab/>
            </w:r>
            <w:r w:rsidR="00FF3726">
              <w:rPr>
                <w:webHidden/>
              </w:rPr>
              <w:fldChar w:fldCharType="begin"/>
            </w:r>
            <w:r w:rsidR="00FF3726">
              <w:rPr>
                <w:webHidden/>
              </w:rPr>
              <w:instrText xml:space="preserve"> PAGEREF _Toc163113653 \h </w:instrText>
            </w:r>
            <w:r w:rsidR="00FF3726">
              <w:rPr>
                <w:webHidden/>
              </w:rPr>
            </w:r>
            <w:r w:rsidR="00FF3726">
              <w:rPr>
                <w:webHidden/>
              </w:rPr>
              <w:fldChar w:fldCharType="separate"/>
            </w:r>
            <w:r w:rsidR="00FF3726">
              <w:rPr>
                <w:webHidden/>
              </w:rPr>
              <w:t>47</w:t>
            </w:r>
            <w:r w:rsidR="00FF3726">
              <w:rPr>
                <w:webHidden/>
              </w:rPr>
              <w:fldChar w:fldCharType="end"/>
            </w:r>
          </w:hyperlink>
        </w:p>
        <w:p w14:paraId="7848AA7E" w14:textId="48BED34D" w:rsidR="00FF3726" w:rsidRDefault="001829FB">
          <w:pPr>
            <w:pStyle w:val="TOC2"/>
            <w:rPr>
              <w:rFonts w:asciiTheme="minorHAnsi" w:eastAsiaTheme="minorEastAsia" w:hAnsiTheme="minorHAnsi" w:cstheme="minorBidi"/>
              <w:kern w:val="2"/>
              <w:sz w:val="22"/>
              <w14:ligatures w14:val="standardContextual"/>
            </w:rPr>
          </w:pPr>
          <w:hyperlink w:anchor="_Toc163113654" w:history="1">
            <w:r w:rsidR="00FF3726" w:rsidRPr="00E6447F">
              <w:rPr>
                <w:rStyle w:val="Hyperlink"/>
                <w:b/>
              </w:rPr>
              <w:t>8.4</w:t>
            </w:r>
            <w:r w:rsidR="00FF3726">
              <w:rPr>
                <w:rFonts w:asciiTheme="minorHAnsi" w:eastAsiaTheme="minorEastAsia" w:hAnsiTheme="minorHAnsi" w:cstheme="minorBidi"/>
                <w:kern w:val="2"/>
                <w:sz w:val="22"/>
                <w14:ligatures w14:val="standardContextual"/>
              </w:rPr>
              <w:tab/>
            </w:r>
            <w:r w:rsidR="00FF3726" w:rsidRPr="00E6447F">
              <w:rPr>
                <w:rStyle w:val="Hyperlink"/>
                <w:b/>
              </w:rPr>
              <w:t>Evaluarea tehnică și financiară. Criterii de evaluare tehnică și financiară</w:t>
            </w:r>
            <w:r w:rsidR="00FF3726">
              <w:rPr>
                <w:webHidden/>
              </w:rPr>
              <w:tab/>
            </w:r>
            <w:r w:rsidR="00FF3726">
              <w:rPr>
                <w:webHidden/>
              </w:rPr>
              <w:fldChar w:fldCharType="begin"/>
            </w:r>
            <w:r w:rsidR="00FF3726">
              <w:rPr>
                <w:webHidden/>
              </w:rPr>
              <w:instrText xml:space="preserve"> PAGEREF _Toc163113654 \h </w:instrText>
            </w:r>
            <w:r w:rsidR="00FF3726">
              <w:rPr>
                <w:webHidden/>
              </w:rPr>
            </w:r>
            <w:r w:rsidR="00FF3726">
              <w:rPr>
                <w:webHidden/>
              </w:rPr>
              <w:fldChar w:fldCharType="separate"/>
            </w:r>
            <w:r w:rsidR="00FF3726">
              <w:rPr>
                <w:webHidden/>
              </w:rPr>
              <w:t>47</w:t>
            </w:r>
            <w:r w:rsidR="00FF3726">
              <w:rPr>
                <w:webHidden/>
              </w:rPr>
              <w:fldChar w:fldCharType="end"/>
            </w:r>
          </w:hyperlink>
        </w:p>
        <w:p w14:paraId="16C18C00" w14:textId="2C9088AE" w:rsidR="00FF3726" w:rsidRDefault="001829FB">
          <w:pPr>
            <w:pStyle w:val="TOC2"/>
            <w:rPr>
              <w:rFonts w:asciiTheme="minorHAnsi" w:eastAsiaTheme="minorEastAsia" w:hAnsiTheme="minorHAnsi" w:cstheme="minorBidi"/>
              <w:kern w:val="2"/>
              <w:sz w:val="22"/>
              <w14:ligatures w14:val="standardContextual"/>
            </w:rPr>
          </w:pPr>
          <w:hyperlink w:anchor="_Toc163113655" w:history="1">
            <w:r w:rsidR="00FF3726" w:rsidRPr="00E6447F">
              <w:rPr>
                <w:rStyle w:val="Hyperlink"/>
                <w:b/>
              </w:rPr>
              <w:t>8.5</w:t>
            </w:r>
            <w:r w:rsidR="00FF3726">
              <w:rPr>
                <w:rFonts w:asciiTheme="minorHAnsi" w:eastAsiaTheme="minorEastAsia" w:hAnsiTheme="minorHAnsi" w:cstheme="minorBidi"/>
                <w:kern w:val="2"/>
                <w:sz w:val="22"/>
                <w14:ligatures w14:val="standardContextual"/>
              </w:rPr>
              <w:tab/>
            </w:r>
            <w:r w:rsidR="00FF3726" w:rsidRPr="00E6447F">
              <w:rPr>
                <w:rStyle w:val="Hyperlink"/>
                <w:b/>
              </w:rPr>
              <w:t>Aplicarea pragului de calitate</w:t>
            </w:r>
            <w:r w:rsidR="00FF3726">
              <w:rPr>
                <w:webHidden/>
              </w:rPr>
              <w:tab/>
            </w:r>
            <w:r w:rsidR="00FF3726">
              <w:rPr>
                <w:webHidden/>
              </w:rPr>
              <w:fldChar w:fldCharType="begin"/>
            </w:r>
            <w:r w:rsidR="00FF3726">
              <w:rPr>
                <w:webHidden/>
              </w:rPr>
              <w:instrText xml:space="preserve"> PAGEREF _Toc163113655 \h </w:instrText>
            </w:r>
            <w:r w:rsidR="00FF3726">
              <w:rPr>
                <w:webHidden/>
              </w:rPr>
            </w:r>
            <w:r w:rsidR="00FF3726">
              <w:rPr>
                <w:webHidden/>
              </w:rPr>
              <w:fldChar w:fldCharType="separate"/>
            </w:r>
            <w:r w:rsidR="00FF3726">
              <w:rPr>
                <w:webHidden/>
              </w:rPr>
              <w:t>48</w:t>
            </w:r>
            <w:r w:rsidR="00FF3726">
              <w:rPr>
                <w:webHidden/>
              </w:rPr>
              <w:fldChar w:fldCharType="end"/>
            </w:r>
          </w:hyperlink>
        </w:p>
        <w:p w14:paraId="1A24A8F4" w14:textId="184B2491" w:rsidR="00FF3726" w:rsidRDefault="001829FB">
          <w:pPr>
            <w:pStyle w:val="TOC2"/>
            <w:rPr>
              <w:rFonts w:asciiTheme="minorHAnsi" w:eastAsiaTheme="minorEastAsia" w:hAnsiTheme="minorHAnsi" w:cstheme="minorBidi"/>
              <w:kern w:val="2"/>
              <w:sz w:val="22"/>
              <w14:ligatures w14:val="standardContextual"/>
            </w:rPr>
          </w:pPr>
          <w:hyperlink w:anchor="_Toc163113656" w:history="1">
            <w:r w:rsidR="00FF3726" w:rsidRPr="00E6447F">
              <w:rPr>
                <w:rStyle w:val="Hyperlink"/>
                <w:b/>
              </w:rPr>
              <w:t>8.6</w:t>
            </w:r>
            <w:r w:rsidR="00FF3726">
              <w:rPr>
                <w:rFonts w:asciiTheme="minorHAnsi" w:eastAsiaTheme="minorEastAsia" w:hAnsiTheme="minorHAnsi" w:cstheme="minorBidi"/>
                <w:kern w:val="2"/>
                <w:sz w:val="22"/>
                <w14:ligatures w14:val="standardContextual"/>
              </w:rPr>
              <w:tab/>
            </w:r>
            <w:r w:rsidR="00FF3726" w:rsidRPr="00E6447F">
              <w:rPr>
                <w:rStyle w:val="Hyperlink"/>
                <w:b/>
              </w:rPr>
              <w:t>Aplicarea pragului de excelență</w:t>
            </w:r>
            <w:r w:rsidR="00FF3726">
              <w:rPr>
                <w:webHidden/>
              </w:rPr>
              <w:tab/>
            </w:r>
            <w:r w:rsidR="00FF3726">
              <w:rPr>
                <w:webHidden/>
              </w:rPr>
              <w:fldChar w:fldCharType="begin"/>
            </w:r>
            <w:r w:rsidR="00FF3726">
              <w:rPr>
                <w:webHidden/>
              </w:rPr>
              <w:instrText xml:space="preserve"> PAGEREF _Toc163113656 \h </w:instrText>
            </w:r>
            <w:r w:rsidR="00FF3726">
              <w:rPr>
                <w:webHidden/>
              </w:rPr>
            </w:r>
            <w:r w:rsidR="00FF3726">
              <w:rPr>
                <w:webHidden/>
              </w:rPr>
              <w:fldChar w:fldCharType="separate"/>
            </w:r>
            <w:r w:rsidR="00FF3726">
              <w:rPr>
                <w:webHidden/>
              </w:rPr>
              <w:t>49</w:t>
            </w:r>
            <w:r w:rsidR="00FF3726">
              <w:rPr>
                <w:webHidden/>
              </w:rPr>
              <w:fldChar w:fldCharType="end"/>
            </w:r>
          </w:hyperlink>
        </w:p>
        <w:p w14:paraId="0B726106" w14:textId="412E0ACF" w:rsidR="00FF3726" w:rsidRDefault="001829FB">
          <w:pPr>
            <w:pStyle w:val="TOC2"/>
            <w:rPr>
              <w:rFonts w:asciiTheme="minorHAnsi" w:eastAsiaTheme="minorEastAsia" w:hAnsiTheme="minorHAnsi" w:cstheme="minorBidi"/>
              <w:kern w:val="2"/>
              <w:sz w:val="22"/>
              <w14:ligatures w14:val="standardContextual"/>
            </w:rPr>
          </w:pPr>
          <w:hyperlink w:anchor="_Toc163113657" w:history="1">
            <w:r w:rsidR="00FF3726" w:rsidRPr="00E6447F">
              <w:rPr>
                <w:rStyle w:val="Hyperlink"/>
                <w:b/>
              </w:rPr>
              <w:t>8.7</w:t>
            </w:r>
            <w:r w:rsidR="00FF3726">
              <w:rPr>
                <w:rFonts w:asciiTheme="minorHAnsi" w:eastAsiaTheme="minorEastAsia" w:hAnsiTheme="minorHAnsi" w:cstheme="minorBidi"/>
                <w:kern w:val="2"/>
                <w:sz w:val="22"/>
                <w14:ligatures w14:val="standardContextual"/>
              </w:rPr>
              <w:tab/>
            </w:r>
            <w:r w:rsidR="00FF3726" w:rsidRPr="00E6447F">
              <w:rPr>
                <w:rStyle w:val="Hyperlink"/>
                <w:b/>
              </w:rPr>
              <w:t>Notificarea rezultatului evaluării tehnice și financiare</w:t>
            </w:r>
            <w:r w:rsidR="00FF3726">
              <w:rPr>
                <w:webHidden/>
              </w:rPr>
              <w:tab/>
            </w:r>
            <w:r w:rsidR="00FF3726">
              <w:rPr>
                <w:webHidden/>
              </w:rPr>
              <w:fldChar w:fldCharType="begin"/>
            </w:r>
            <w:r w:rsidR="00FF3726">
              <w:rPr>
                <w:webHidden/>
              </w:rPr>
              <w:instrText xml:space="preserve"> PAGEREF _Toc163113657 \h </w:instrText>
            </w:r>
            <w:r w:rsidR="00FF3726">
              <w:rPr>
                <w:webHidden/>
              </w:rPr>
            </w:r>
            <w:r w:rsidR="00FF3726">
              <w:rPr>
                <w:webHidden/>
              </w:rPr>
              <w:fldChar w:fldCharType="separate"/>
            </w:r>
            <w:r w:rsidR="00FF3726">
              <w:rPr>
                <w:webHidden/>
              </w:rPr>
              <w:t>49</w:t>
            </w:r>
            <w:r w:rsidR="00FF3726">
              <w:rPr>
                <w:webHidden/>
              </w:rPr>
              <w:fldChar w:fldCharType="end"/>
            </w:r>
          </w:hyperlink>
        </w:p>
        <w:p w14:paraId="3E00E87D" w14:textId="4E451823" w:rsidR="00FF3726" w:rsidRDefault="001829FB">
          <w:pPr>
            <w:pStyle w:val="TOC2"/>
            <w:rPr>
              <w:rFonts w:asciiTheme="minorHAnsi" w:eastAsiaTheme="minorEastAsia" w:hAnsiTheme="minorHAnsi" w:cstheme="minorBidi"/>
              <w:kern w:val="2"/>
              <w:sz w:val="22"/>
              <w14:ligatures w14:val="standardContextual"/>
            </w:rPr>
          </w:pPr>
          <w:hyperlink w:anchor="_Toc163113658" w:history="1">
            <w:r w:rsidR="00FF3726" w:rsidRPr="00E6447F">
              <w:rPr>
                <w:rStyle w:val="Hyperlink"/>
                <w:b/>
              </w:rPr>
              <w:t>8.8</w:t>
            </w:r>
            <w:r w:rsidR="00FF3726">
              <w:rPr>
                <w:rFonts w:asciiTheme="minorHAnsi" w:eastAsiaTheme="minorEastAsia" w:hAnsiTheme="minorHAnsi" w:cstheme="minorBidi"/>
                <w:kern w:val="2"/>
                <w:sz w:val="22"/>
                <w14:ligatures w14:val="standardContextual"/>
              </w:rPr>
              <w:tab/>
            </w:r>
            <w:r w:rsidR="00FF3726" w:rsidRPr="00E6447F">
              <w:rPr>
                <w:rStyle w:val="Hyperlink"/>
                <w:b/>
              </w:rPr>
              <w:t>Contestații</w:t>
            </w:r>
            <w:r w:rsidR="00FF3726">
              <w:rPr>
                <w:webHidden/>
              </w:rPr>
              <w:tab/>
            </w:r>
            <w:r w:rsidR="00FF3726">
              <w:rPr>
                <w:webHidden/>
              </w:rPr>
              <w:fldChar w:fldCharType="begin"/>
            </w:r>
            <w:r w:rsidR="00FF3726">
              <w:rPr>
                <w:webHidden/>
              </w:rPr>
              <w:instrText xml:space="preserve"> PAGEREF _Toc163113658 \h </w:instrText>
            </w:r>
            <w:r w:rsidR="00FF3726">
              <w:rPr>
                <w:webHidden/>
              </w:rPr>
            </w:r>
            <w:r w:rsidR="00FF3726">
              <w:rPr>
                <w:webHidden/>
              </w:rPr>
              <w:fldChar w:fldCharType="separate"/>
            </w:r>
            <w:r w:rsidR="00FF3726">
              <w:rPr>
                <w:webHidden/>
              </w:rPr>
              <w:t>49</w:t>
            </w:r>
            <w:r w:rsidR="00FF3726">
              <w:rPr>
                <w:webHidden/>
              </w:rPr>
              <w:fldChar w:fldCharType="end"/>
            </w:r>
          </w:hyperlink>
        </w:p>
        <w:p w14:paraId="43E3DDEC" w14:textId="51877758" w:rsidR="00FF3726" w:rsidRDefault="001829FB">
          <w:pPr>
            <w:pStyle w:val="TOC2"/>
            <w:rPr>
              <w:rFonts w:asciiTheme="minorHAnsi" w:eastAsiaTheme="minorEastAsia" w:hAnsiTheme="minorHAnsi" w:cstheme="minorBidi"/>
              <w:kern w:val="2"/>
              <w:sz w:val="22"/>
              <w14:ligatures w14:val="standardContextual"/>
            </w:rPr>
          </w:pPr>
          <w:hyperlink w:anchor="_Toc163113659" w:history="1">
            <w:r w:rsidR="00FF3726" w:rsidRPr="00E6447F">
              <w:rPr>
                <w:rStyle w:val="Hyperlink"/>
                <w:b/>
              </w:rPr>
              <w:t>8.9</w:t>
            </w:r>
            <w:r w:rsidR="00FF3726">
              <w:rPr>
                <w:rFonts w:asciiTheme="minorHAnsi" w:eastAsiaTheme="minorEastAsia" w:hAnsiTheme="minorHAnsi" w:cstheme="minorBidi"/>
                <w:kern w:val="2"/>
                <w:sz w:val="22"/>
                <w14:ligatures w14:val="standardContextual"/>
              </w:rPr>
              <w:tab/>
            </w:r>
            <w:r w:rsidR="00FF3726" w:rsidRPr="00E6447F">
              <w:rPr>
                <w:rStyle w:val="Hyperlink"/>
                <w:b/>
              </w:rPr>
              <w:t>Contractarea proiectelor</w:t>
            </w:r>
            <w:r w:rsidR="00FF3726">
              <w:rPr>
                <w:webHidden/>
              </w:rPr>
              <w:tab/>
            </w:r>
            <w:r w:rsidR="00FF3726">
              <w:rPr>
                <w:webHidden/>
              </w:rPr>
              <w:fldChar w:fldCharType="begin"/>
            </w:r>
            <w:r w:rsidR="00FF3726">
              <w:rPr>
                <w:webHidden/>
              </w:rPr>
              <w:instrText xml:space="preserve"> PAGEREF _Toc163113659 \h </w:instrText>
            </w:r>
            <w:r w:rsidR="00FF3726">
              <w:rPr>
                <w:webHidden/>
              </w:rPr>
            </w:r>
            <w:r w:rsidR="00FF3726">
              <w:rPr>
                <w:webHidden/>
              </w:rPr>
              <w:fldChar w:fldCharType="separate"/>
            </w:r>
            <w:r w:rsidR="00FF3726">
              <w:rPr>
                <w:webHidden/>
              </w:rPr>
              <w:t>50</w:t>
            </w:r>
            <w:r w:rsidR="00FF3726">
              <w:rPr>
                <w:webHidden/>
              </w:rPr>
              <w:fldChar w:fldCharType="end"/>
            </w:r>
          </w:hyperlink>
        </w:p>
        <w:p w14:paraId="17C590C3" w14:textId="772E8248"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60" w:history="1">
            <w:r w:rsidR="00FF3726" w:rsidRPr="00E6447F">
              <w:rPr>
                <w:rStyle w:val="Hyperlink"/>
                <w:b/>
              </w:rPr>
              <w:t>9</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Aspecte privind conflictul de interese</w:t>
            </w:r>
            <w:r w:rsidR="00FF3726">
              <w:rPr>
                <w:webHidden/>
              </w:rPr>
              <w:tab/>
            </w:r>
            <w:r w:rsidR="00FF3726">
              <w:rPr>
                <w:webHidden/>
              </w:rPr>
              <w:fldChar w:fldCharType="begin"/>
            </w:r>
            <w:r w:rsidR="00FF3726">
              <w:rPr>
                <w:webHidden/>
              </w:rPr>
              <w:instrText xml:space="preserve"> PAGEREF _Toc163113660 \h </w:instrText>
            </w:r>
            <w:r w:rsidR="00FF3726">
              <w:rPr>
                <w:webHidden/>
              </w:rPr>
            </w:r>
            <w:r w:rsidR="00FF3726">
              <w:rPr>
                <w:webHidden/>
              </w:rPr>
              <w:fldChar w:fldCharType="separate"/>
            </w:r>
            <w:r w:rsidR="00FF3726">
              <w:rPr>
                <w:webHidden/>
              </w:rPr>
              <w:t>52</w:t>
            </w:r>
            <w:r w:rsidR="00FF3726">
              <w:rPr>
                <w:webHidden/>
              </w:rPr>
              <w:fldChar w:fldCharType="end"/>
            </w:r>
          </w:hyperlink>
        </w:p>
        <w:p w14:paraId="114F3D25" w14:textId="30C7C36D"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61" w:history="1">
            <w:r w:rsidR="00FF3726" w:rsidRPr="00E6447F">
              <w:rPr>
                <w:rStyle w:val="Hyperlink"/>
                <w:b/>
              </w:rPr>
              <w:t>10</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Aspecte privind prelucrarea datelor cu caracter personal</w:t>
            </w:r>
            <w:r w:rsidR="00FF3726">
              <w:rPr>
                <w:webHidden/>
              </w:rPr>
              <w:tab/>
            </w:r>
            <w:r w:rsidR="00FF3726">
              <w:rPr>
                <w:webHidden/>
              </w:rPr>
              <w:fldChar w:fldCharType="begin"/>
            </w:r>
            <w:r w:rsidR="00FF3726">
              <w:rPr>
                <w:webHidden/>
              </w:rPr>
              <w:instrText xml:space="preserve"> PAGEREF _Toc163113661 \h </w:instrText>
            </w:r>
            <w:r w:rsidR="00FF3726">
              <w:rPr>
                <w:webHidden/>
              </w:rPr>
            </w:r>
            <w:r w:rsidR="00FF3726">
              <w:rPr>
                <w:webHidden/>
              </w:rPr>
              <w:fldChar w:fldCharType="separate"/>
            </w:r>
            <w:r w:rsidR="00FF3726">
              <w:rPr>
                <w:webHidden/>
              </w:rPr>
              <w:t>52</w:t>
            </w:r>
            <w:r w:rsidR="00FF3726">
              <w:rPr>
                <w:webHidden/>
              </w:rPr>
              <w:fldChar w:fldCharType="end"/>
            </w:r>
          </w:hyperlink>
        </w:p>
        <w:p w14:paraId="27E95FAD" w14:textId="093ADD69"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62" w:history="1">
            <w:r w:rsidR="00FF3726" w:rsidRPr="00E6447F">
              <w:rPr>
                <w:rStyle w:val="Hyperlink"/>
                <w:b/>
              </w:rPr>
              <w:t>11</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Aspecte privind monitorizarea tehnică și rapoartele de progres</w:t>
            </w:r>
            <w:r w:rsidR="00FF3726">
              <w:rPr>
                <w:webHidden/>
              </w:rPr>
              <w:tab/>
            </w:r>
            <w:r w:rsidR="00FF3726">
              <w:rPr>
                <w:webHidden/>
              </w:rPr>
              <w:fldChar w:fldCharType="begin"/>
            </w:r>
            <w:r w:rsidR="00FF3726">
              <w:rPr>
                <w:webHidden/>
              </w:rPr>
              <w:instrText xml:space="preserve"> PAGEREF _Toc163113662 \h </w:instrText>
            </w:r>
            <w:r w:rsidR="00FF3726">
              <w:rPr>
                <w:webHidden/>
              </w:rPr>
            </w:r>
            <w:r w:rsidR="00FF3726">
              <w:rPr>
                <w:webHidden/>
              </w:rPr>
              <w:fldChar w:fldCharType="separate"/>
            </w:r>
            <w:r w:rsidR="00FF3726">
              <w:rPr>
                <w:webHidden/>
              </w:rPr>
              <w:t>52</w:t>
            </w:r>
            <w:r w:rsidR="00FF3726">
              <w:rPr>
                <w:webHidden/>
              </w:rPr>
              <w:fldChar w:fldCharType="end"/>
            </w:r>
          </w:hyperlink>
        </w:p>
        <w:p w14:paraId="3F084245" w14:textId="47A3A4A5" w:rsidR="00FF3726" w:rsidRDefault="001829FB">
          <w:pPr>
            <w:pStyle w:val="TOC2"/>
            <w:rPr>
              <w:rFonts w:asciiTheme="minorHAnsi" w:eastAsiaTheme="minorEastAsia" w:hAnsiTheme="minorHAnsi" w:cstheme="minorBidi"/>
              <w:kern w:val="2"/>
              <w:sz w:val="22"/>
              <w14:ligatures w14:val="standardContextual"/>
            </w:rPr>
          </w:pPr>
          <w:hyperlink w:anchor="_Toc163113663" w:history="1">
            <w:r w:rsidR="00FF3726" w:rsidRPr="00E6447F">
              <w:rPr>
                <w:rStyle w:val="Hyperlink"/>
                <w:b/>
              </w:rPr>
              <w:t>11.1</w:t>
            </w:r>
            <w:r w:rsidR="00FF3726">
              <w:rPr>
                <w:rFonts w:asciiTheme="minorHAnsi" w:eastAsiaTheme="minorEastAsia" w:hAnsiTheme="minorHAnsi" w:cstheme="minorBidi"/>
                <w:kern w:val="2"/>
                <w:sz w:val="22"/>
                <w14:ligatures w14:val="standardContextual"/>
              </w:rPr>
              <w:tab/>
            </w:r>
            <w:r w:rsidR="00FF3726" w:rsidRPr="00E6447F">
              <w:rPr>
                <w:rStyle w:val="Hyperlink"/>
                <w:b/>
              </w:rPr>
              <w:t>Rapoartele de progres</w:t>
            </w:r>
            <w:r w:rsidR="00FF3726">
              <w:rPr>
                <w:webHidden/>
              </w:rPr>
              <w:tab/>
            </w:r>
            <w:r w:rsidR="00FF3726">
              <w:rPr>
                <w:webHidden/>
              </w:rPr>
              <w:fldChar w:fldCharType="begin"/>
            </w:r>
            <w:r w:rsidR="00FF3726">
              <w:rPr>
                <w:webHidden/>
              </w:rPr>
              <w:instrText xml:space="preserve"> PAGEREF _Toc163113663 \h </w:instrText>
            </w:r>
            <w:r w:rsidR="00FF3726">
              <w:rPr>
                <w:webHidden/>
              </w:rPr>
            </w:r>
            <w:r w:rsidR="00FF3726">
              <w:rPr>
                <w:webHidden/>
              </w:rPr>
              <w:fldChar w:fldCharType="separate"/>
            </w:r>
            <w:r w:rsidR="00FF3726">
              <w:rPr>
                <w:webHidden/>
              </w:rPr>
              <w:t>53</w:t>
            </w:r>
            <w:r w:rsidR="00FF3726">
              <w:rPr>
                <w:webHidden/>
              </w:rPr>
              <w:fldChar w:fldCharType="end"/>
            </w:r>
          </w:hyperlink>
        </w:p>
        <w:p w14:paraId="3AE3236A" w14:textId="66E3839F" w:rsidR="00FF3726" w:rsidRDefault="001829FB">
          <w:pPr>
            <w:pStyle w:val="TOC2"/>
            <w:rPr>
              <w:rFonts w:asciiTheme="minorHAnsi" w:eastAsiaTheme="minorEastAsia" w:hAnsiTheme="minorHAnsi" w:cstheme="minorBidi"/>
              <w:kern w:val="2"/>
              <w:sz w:val="22"/>
              <w14:ligatures w14:val="standardContextual"/>
            </w:rPr>
          </w:pPr>
          <w:hyperlink w:anchor="_Toc163113664" w:history="1">
            <w:r w:rsidR="00FF3726" w:rsidRPr="00E6447F">
              <w:rPr>
                <w:rStyle w:val="Hyperlink"/>
                <w:b/>
              </w:rPr>
              <w:t>11.2</w:t>
            </w:r>
            <w:r w:rsidR="00FF3726">
              <w:rPr>
                <w:rFonts w:asciiTheme="minorHAnsi" w:eastAsiaTheme="minorEastAsia" w:hAnsiTheme="minorHAnsi" w:cstheme="minorBidi"/>
                <w:kern w:val="2"/>
                <w:sz w:val="22"/>
                <w14:ligatures w14:val="standardContextual"/>
              </w:rPr>
              <w:tab/>
            </w:r>
            <w:r w:rsidR="00FF3726" w:rsidRPr="00E6447F">
              <w:rPr>
                <w:rStyle w:val="Hyperlink"/>
                <w:b/>
              </w:rPr>
              <w:t>Vizitele de monitorizare</w:t>
            </w:r>
            <w:r w:rsidR="00FF3726">
              <w:rPr>
                <w:webHidden/>
              </w:rPr>
              <w:tab/>
            </w:r>
            <w:r w:rsidR="00FF3726">
              <w:rPr>
                <w:webHidden/>
              </w:rPr>
              <w:fldChar w:fldCharType="begin"/>
            </w:r>
            <w:r w:rsidR="00FF3726">
              <w:rPr>
                <w:webHidden/>
              </w:rPr>
              <w:instrText xml:space="preserve"> PAGEREF _Toc163113664 \h </w:instrText>
            </w:r>
            <w:r w:rsidR="00FF3726">
              <w:rPr>
                <w:webHidden/>
              </w:rPr>
            </w:r>
            <w:r w:rsidR="00FF3726">
              <w:rPr>
                <w:webHidden/>
              </w:rPr>
              <w:fldChar w:fldCharType="separate"/>
            </w:r>
            <w:r w:rsidR="00FF3726">
              <w:rPr>
                <w:webHidden/>
              </w:rPr>
              <w:t>53</w:t>
            </w:r>
            <w:r w:rsidR="00FF3726">
              <w:rPr>
                <w:webHidden/>
              </w:rPr>
              <w:fldChar w:fldCharType="end"/>
            </w:r>
          </w:hyperlink>
        </w:p>
        <w:p w14:paraId="36D264E3" w14:textId="5D01ED1E" w:rsidR="00FF3726" w:rsidRDefault="001829FB">
          <w:pPr>
            <w:pStyle w:val="TOC2"/>
            <w:rPr>
              <w:rFonts w:asciiTheme="minorHAnsi" w:eastAsiaTheme="minorEastAsia" w:hAnsiTheme="minorHAnsi" w:cstheme="minorBidi"/>
              <w:kern w:val="2"/>
              <w:sz w:val="22"/>
              <w14:ligatures w14:val="standardContextual"/>
            </w:rPr>
          </w:pPr>
          <w:hyperlink w:anchor="_Toc163113665" w:history="1">
            <w:r w:rsidR="00FF3726" w:rsidRPr="00E6447F">
              <w:rPr>
                <w:rStyle w:val="Hyperlink"/>
                <w:b/>
              </w:rPr>
              <w:t>11.3</w:t>
            </w:r>
            <w:r w:rsidR="00FF3726">
              <w:rPr>
                <w:rFonts w:asciiTheme="minorHAnsi" w:eastAsiaTheme="minorEastAsia" w:hAnsiTheme="minorHAnsi" w:cstheme="minorBidi"/>
                <w:kern w:val="2"/>
                <w:sz w:val="22"/>
                <w14:ligatures w14:val="standardContextual"/>
              </w:rPr>
              <w:tab/>
            </w:r>
            <w:r w:rsidR="00FF3726" w:rsidRPr="00E6447F">
              <w:rPr>
                <w:rStyle w:val="Hyperlink"/>
                <w:b/>
              </w:rPr>
              <w:t>Mecanismul specific indicatorilor de etapă. Planul de monitorizare</w:t>
            </w:r>
            <w:r w:rsidR="00FF3726">
              <w:rPr>
                <w:webHidden/>
              </w:rPr>
              <w:tab/>
            </w:r>
            <w:r w:rsidR="00FF3726">
              <w:rPr>
                <w:webHidden/>
              </w:rPr>
              <w:fldChar w:fldCharType="begin"/>
            </w:r>
            <w:r w:rsidR="00FF3726">
              <w:rPr>
                <w:webHidden/>
              </w:rPr>
              <w:instrText xml:space="preserve"> PAGEREF _Toc163113665 \h </w:instrText>
            </w:r>
            <w:r w:rsidR="00FF3726">
              <w:rPr>
                <w:webHidden/>
              </w:rPr>
            </w:r>
            <w:r w:rsidR="00FF3726">
              <w:rPr>
                <w:webHidden/>
              </w:rPr>
              <w:fldChar w:fldCharType="separate"/>
            </w:r>
            <w:r w:rsidR="00FF3726">
              <w:rPr>
                <w:webHidden/>
              </w:rPr>
              <w:t>54</w:t>
            </w:r>
            <w:r w:rsidR="00FF3726">
              <w:rPr>
                <w:webHidden/>
              </w:rPr>
              <w:fldChar w:fldCharType="end"/>
            </w:r>
          </w:hyperlink>
        </w:p>
        <w:p w14:paraId="407527F7" w14:textId="5222A6AF"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66" w:history="1">
            <w:r w:rsidR="00FF3726" w:rsidRPr="00E6447F">
              <w:rPr>
                <w:rStyle w:val="Hyperlink"/>
                <w:b/>
              </w:rPr>
              <w:t>12</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Aspecte privind managementul financiar</w:t>
            </w:r>
            <w:r w:rsidR="00FF3726">
              <w:rPr>
                <w:webHidden/>
              </w:rPr>
              <w:tab/>
            </w:r>
            <w:r w:rsidR="00FF3726">
              <w:rPr>
                <w:webHidden/>
              </w:rPr>
              <w:fldChar w:fldCharType="begin"/>
            </w:r>
            <w:r w:rsidR="00FF3726">
              <w:rPr>
                <w:webHidden/>
              </w:rPr>
              <w:instrText xml:space="preserve"> PAGEREF _Toc163113666 \h </w:instrText>
            </w:r>
            <w:r w:rsidR="00FF3726">
              <w:rPr>
                <w:webHidden/>
              </w:rPr>
            </w:r>
            <w:r w:rsidR="00FF3726">
              <w:rPr>
                <w:webHidden/>
              </w:rPr>
              <w:fldChar w:fldCharType="separate"/>
            </w:r>
            <w:r w:rsidR="00FF3726">
              <w:rPr>
                <w:webHidden/>
              </w:rPr>
              <w:t>55</w:t>
            </w:r>
            <w:r w:rsidR="00FF3726">
              <w:rPr>
                <w:webHidden/>
              </w:rPr>
              <w:fldChar w:fldCharType="end"/>
            </w:r>
          </w:hyperlink>
        </w:p>
        <w:p w14:paraId="698AFDDA" w14:textId="04D5EF1A" w:rsidR="00FF3726" w:rsidRDefault="001829FB">
          <w:pPr>
            <w:pStyle w:val="TOC2"/>
            <w:rPr>
              <w:rFonts w:asciiTheme="minorHAnsi" w:eastAsiaTheme="minorEastAsia" w:hAnsiTheme="minorHAnsi" w:cstheme="minorBidi"/>
              <w:kern w:val="2"/>
              <w:sz w:val="22"/>
              <w14:ligatures w14:val="standardContextual"/>
            </w:rPr>
          </w:pPr>
          <w:hyperlink w:anchor="_Toc163113667" w:history="1">
            <w:r w:rsidR="00FF3726" w:rsidRPr="00E6447F">
              <w:rPr>
                <w:rStyle w:val="Hyperlink"/>
                <w:b/>
              </w:rPr>
              <w:t>12.1</w:t>
            </w:r>
            <w:r w:rsidR="00FF3726">
              <w:rPr>
                <w:rFonts w:asciiTheme="minorHAnsi" w:eastAsiaTheme="minorEastAsia" w:hAnsiTheme="minorHAnsi" w:cstheme="minorBidi"/>
                <w:kern w:val="2"/>
                <w:sz w:val="22"/>
                <w14:ligatures w14:val="standardContextual"/>
              </w:rPr>
              <w:tab/>
            </w:r>
            <w:r w:rsidR="00FF3726" w:rsidRPr="00E6447F">
              <w:rPr>
                <w:rStyle w:val="Hyperlink"/>
                <w:b/>
              </w:rPr>
              <w:t>Mecanismul cererilor de prefinanțare</w:t>
            </w:r>
            <w:r w:rsidR="00FF3726">
              <w:rPr>
                <w:webHidden/>
              </w:rPr>
              <w:tab/>
            </w:r>
            <w:r w:rsidR="00FF3726">
              <w:rPr>
                <w:webHidden/>
              </w:rPr>
              <w:fldChar w:fldCharType="begin"/>
            </w:r>
            <w:r w:rsidR="00FF3726">
              <w:rPr>
                <w:webHidden/>
              </w:rPr>
              <w:instrText xml:space="preserve"> PAGEREF _Toc163113667 \h </w:instrText>
            </w:r>
            <w:r w:rsidR="00FF3726">
              <w:rPr>
                <w:webHidden/>
              </w:rPr>
            </w:r>
            <w:r w:rsidR="00FF3726">
              <w:rPr>
                <w:webHidden/>
              </w:rPr>
              <w:fldChar w:fldCharType="separate"/>
            </w:r>
            <w:r w:rsidR="00FF3726">
              <w:rPr>
                <w:webHidden/>
              </w:rPr>
              <w:t>55</w:t>
            </w:r>
            <w:r w:rsidR="00FF3726">
              <w:rPr>
                <w:webHidden/>
              </w:rPr>
              <w:fldChar w:fldCharType="end"/>
            </w:r>
          </w:hyperlink>
        </w:p>
        <w:p w14:paraId="14398D35" w14:textId="2D54440B" w:rsidR="00FF3726" w:rsidRDefault="001829FB">
          <w:pPr>
            <w:pStyle w:val="TOC2"/>
            <w:rPr>
              <w:rFonts w:asciiTheme="minorHAnsi" w:eastAsiaTheme="minorEastAsia" w:hAnsiTheme="minorHAnsi" w:cstheme="minorBidi"/>
              <w:kern w:val="2"/>
              <w:sz w:val="22"/>
              <w14:ligatures w14:val="standardContextual"/>
            </w:rPr>
          </w:pPr>
          <w:hyperlink w:anchor="_Toc163113668" w:history="1">
            <w:r w:rsidR="00FF3726" w:rsidRPr="00E6447F">
              <w:rPr>
                <w:rStyle w:val="Hyperlink"/>
                <w:b/>
              </w:rPr>
              <w:t>12.2</w:t>
            </w:r>
            <w:r w:rsidR="00FF3726">
              <w:rPr>
                <w:rFonts w:asciiTheme="minorHAnsi" w:eastAsiaTheme="minorEastAsia" w:hAnsiTheme="minorHAnsi" w:cstheme="minorBidi"/>
                <w:kern w:val="2"/>
                <w:sz w:val="22"/>
                <w14:ligatures w14:val="standardContextual"/>
              </w:rPr>
              <w:tab/>
            </w:r>
            <w:r w:rsidR="00FF3726" w:rsidRPr="00E6447F">
              <w:rPr>
                <w:rStyle w:val="Hyperlink"/>
                <w:b/>
              </w:rPr>
              <w:t>Mecanismul cererilor de plată</w:t>
            </w:r>
            <w:r w:rsidR="00FF3726">
              <w:rPr>
                <w:webHidden/>
              </w:rPr>
              <w:tab/>
            </w:r>
            <w:r w:rsidR="00FF3726">
              <w:rPr>
                <w:webHidden/>
              </w:rPr>
              <w:fldChar w:fldCharType="begin"/>
            </w:r>
            <w:r w:rsidR="00FF3726">
              <w:rPr>
                <w:webHidden/>
              </w:rPr>
              <w:instrText xml:space="preserve"> PAGEREF _Toc163113668 \h </w:instrText>
            </w:r>
            <w:r w:rsidR="00FF3726">
              <w:rPr>
                <w:webHidden/>
              </w:rPr>
            </w:r>
            <w:r w:rsidR="00FF3726">
              <w:rPr>
                <w:webHidden/>
              </w:rPr>
              <w:fldChar w:fldCharType="separate"/>
            </w:r>
            <w:r w:rsidR="00FF3726">
              <w:rPr>
                <w:webHidden/>
              </w:rPr>
              <w:t>56</w:t>
            </w:r>
            <w:r w:rsidR="00FF3726">
              <w:rPr>
                <w:webHidden/>
              </w:rPr>
              <w:fldChar w:fldCharType="end"/>
            </w:r>
          </w:hyperlink>
        </w:p>
        <w:p w14:paraId="7EEAEB23" w14:textId="66760D1A" w:rsidR="00FF3726" w:rsidRDefault="001829FB">
          <w:pPr>
            <w:pStyle w:val="TOC2"/>
            <w:rPr>
              <w:rFonts w:asciiTheme="minorHAnsi" w:eastAsiaTheme="minorEastAsia" w:hAnsiTheme="minorHAnsi" w:cstheme="minorBidi"/>
              <w:kern w:val="2"/>
              <w:sz w:val="22"/>
              <w14:ligatures w14:val="standardContextual"/>
            </w:rPr>
          </w:pPr>
          <w:hyperlink w:anchor="_Toc163113669" w:history="1">
            <w:r w:rsidR="00FF3726" w:rsidRPr="00E6447F">
              <w:rPr>
                <w:rStyle w:val="Hyperlink"/>
                <w:b/>
              </w:rPr>
              <w:t>12.3</w:t>
            </w:r>
            <w:r w:rsidR="00FF3726">
              <w:rPr>
                <w:rFonts w:asciiTheme="minorHAnsi" w:eastAsiaTheme="minorEastAsia" w:hAnsiTheme="minorHAnsi" w:cstheme="minorBidi"/>
                <w:kern w:val="2"/>
                <w:sz w:val="22"/>
                <w14:ligatures w14:val="standardContextual"/>
              </w:rPr>
              <w:tab/>
            </w:r>
            <w:r w:rsidR="00FF3726" w:rsidRPr="00E6447F">
              <w:rPr>
                <w:rStyle w:val="Hyperlink"/>
                <w:b/>
              </w:rPr>
              <w:t>Mecanismul cererilor de rambursare</w:t>
            </w:r>
            <w:r w:rsidR="00FF3726">
              <w:rPr>
                <w:webHidden/>
              </w:rPr>
              <w:tab/>
            </w:r>
            <w:r w:rsidR="00FF3726">
              <w:rPr>
                <w:webHidden/>
              </w:rPr>
              <w:fldChar w:fldCharType="begin"/>
            </w:r>
            <w:r w:rsidR="00FF3726">
              <w:rPr>
                <w:webHidden/>
              </w:rPr>
              <w:instrText xml:space="preserve"> PAGEREF _Toc163113669 \h </w:instrText>
            </w:r>
            <w:r w:rsidR="00FF3726">
              <w:rPr>
                <w:webHidden/>
              </w:rPr>
            </w:r>
            <w:r w:rsidR="00FF3726">
              <w:rPr>
                <w:webHidden/>
              </w:rPr>
              <w:fldChar w:fldCharType="separate"/>
            </w:r>
            <w:r w:rsidR="00FF3726">
              <w:rPr>
                <w:webHidden/>
              </w:rPr>
              <w:t>58</w:t>
            </w:r>
            <w:r w:rsidR="00FF3726">
              <w:rPr>
                <w:webHidden/>
              </w:rPr>
              <w:fldChar w:fldCharType="end"/>
            </w:r>
          </w:hyperlink>
        </w:p>
        <w:p w14:paraId="154BA976" w14:textId="70F7F23F" w:rsidR="00FF3726" w:rsidRDefault="001829FB">
          <w:pPr>
            <w:pStyle w:val="TOC2"/>
            <w:rPr>
              <w:rFonts w:asciiTheme="minorHAnsi" w:eastAsiaTheme="minorEastAsia" w:hAnsiTheme="minorHAnsi" w:cstheme="minorBidi"/>
              <w:kern w:val="2"/>
              <w:sz w:val="22"/>
              <w14:ligatures w14:val="standardContextual"/>
            </w:rPr>
          </w:pPr>
          <w:hyperlink w:anchor="_Toc163113670" w:history="1">
            <w:r w:rsidR="00FF3726" w:rsidRPr="00E6447F">
              <w:rPr>
                <w:rStyle w:val="Hyperlink"/>
                <w:b/>
              </w:rPr>
              <w:t>12.4</w:t>
            </w:r>
            <w:r w:rsidR="00FF3726">
              <w:rPr>
                <w:rFonts w:asciiTheme="minorHAnsi" w:eastAsiaTheme="minorEastAsia" w:hAnsiTheme="minorHAnsi" w:cstheme="minorBidi"/>
                <w:kern w:val="2"/>
                <w:sz w:val="22"/>
                <w14:ligatures w14:val="standardContextual"/>
              </w:rPr>
              <w:tab/>
            </w:r>
            <w:r w:rsidR="00FF3726" w:rsidRPr="00E6447F">
              <w:rPr>
                <w:rStyle w:val="Hyperlink"/>
                <w:b/>
              </w:rPr>
              <w:t>Graficul cererilor de prefinanțare/plată/rambursare</w:t>
            </w:r>
            <w:r w:rsidR="00FF3726">
              <w:rPr>
                <w:webHidden/>
              </w:rPr>
              <w:tab/>
            </w:r>
            <w:r w:rsidR="00FF3726">
              <w:rPr>
                <w:webHidden/>
              </w:rPr>
              <w:fldChar w:fldCharType="begin"/>
            </w:r>
            <w:r w:rsidR="00FF3726">
              <w:rPr>
                <w:webHidden/>
              </w:rPr>
              <w:instrText xml:space="preserve"> PAGEREF _Toc163113670 \h </w:instrText>
            </w:r>
            <w:r w:rsidR="00FF3726">
              <w:rPr>
                <w:webHidden/>
              </w:rPr>
            </w:r>
            <w:r w:rsidR="00FF3726">
              <w:rPr>
                <w:webHidden/>
              </w:rPr>
              <w:fldChar w:fldCharType="separate"/>
            </w:r>
            <w:r w:rsidR="00FF3726">
              <w:rPr>
                <w:webHidden/>
              </w:rPr>
              <w:t>58</w:t>
            </w:r>
            <w:r w:rsidR="00FF3726">
              <w:rPr>
                <w:webHidden/>
              </w:rPr>
              <w:fldChar w:fldCharType="end"/>
            </w:r>
          </w:hyperlink>
        </w:p>
        <w:p w14:paraId="12B0BE34" w14:textId="7B1AC30D" w:rsidR="00FF3726" w:rsidRDefault="001829FB">
          <w:pPr>
            <w:pStyle w:val="TOC2"/>
            <w:rPr>
              <w:rFonts w:asciiTheme="minorHAnsi" w:eastAsiaTheme="minorEastAsia" w:hAnsiTheme="minorHAnsi" w:cstheme="minorBidi"/>
              <w:kern w:val="2"/>
              <w:sz w:val="22"/>
              <w14:ligatures w14:val="standardContextual"/>
            </w:rPr>
          </w:pPr>
          <w:hyperlink w:anchor="_Toc163113671" w:history="1">
            <w:r w:rsidR="00FF3726" w:rsidRPr="00E6447F">
              <w:rPr>
                <w:rStyle w:val="Hyperlink"/>
                <w:b/>
              </w:rPr>
              <w:t>12.5</w:t>
            </w:r>
            <w:r w:rsidR="00FF3726">
              <w:rPr>
                <w:rFonts w:asciiTheme="minorHAnsi" w:eastAsiaTheme="minorEastAsia" w:hAnsiTheme="minorHAnsi" w:cstheme="minorBidi"/>
                <w:kern w:val="2"/>
                <w:sz w:val="22"/>
                <w14:ligatures w14:val="standardContextual"/>
              </w:rPr>
              <w:tab/>
            </w:r>
            <w:r w:rsidR="00FF3726" w:rsidRPr="00E6447F">
              <w:rPr>
                <w:rStyle w:val="Hyperlink"/>
                <w:b/>
              </w:rPr>
              <w:t>Vizitele la fața locului</w:t>
            </w:r>
            <w:r w:rsidR="00FF3726">
              <w:rPr>
                <w:webHidden/>
              </w:rPr>
              <w:tab/>
            </w:r>
            <w:r w:rsidR="00FF3726">
              <w:rPr>
                <w:webHidden/>
              </w:rPr>
              <w:fldChar w:fldCharType="begin"/>
            </w:r>
            <w:r w:rsidR="00FF3726">
              <w:rPr>
                <w:webHidden/>
              </w:rPr>
              <w:instrText xml:space="preserve"> PAGEREF _Toc163113671 \h </w:instrText>
            </w:r>
            <w:r w:rsidR="00FF3726">
              <w:rPr>
                <w:webHidden/>
              </w:rPr>
            </w:r>
            <w:r w:rsidR="00FF3726">
              <w:rPr>
                <w:webHidden/>
              </w:rPr>
              <w:fldChar w:fldCharType="separate"/>
            </w:r>
            <w:r w:rsidR="00FF3726">
              <w:rPr>
                <w:webHidden/>
              </w:rPr>
              <w:t>59</w:t>
            </w:r>
            <w:r w:rsidR="00FF3726">
              <w:rPr>
                <w:webHidden/>
              </w:rPr>
              <w:fldChar w:fldCharType="end"/>
            </w:r>
          </w:hyperlink>
        </w:p>
        <w:p w14:paraId="217D9C6C" w14:textId="535AF26F"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72" w:history="1">
            <w:r w:rsidR="00FF3726" w:rsidRPr="00E6447F">
              <w:rPr>
                <w:rStyle w:val="Hyperlink"/>
                <w:b/>
              </w:rPr>
              <w:t>13</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Modificarea ghidului solicitantului</w:t>
            </w:r>
            <w:r w:rsidR="00FF3726">
              <w:rPr>
                <w:webHidden/>
              </w:rPr>
              <w:tab/>
            </w:r>
            <w:r w:rsidR="00FF3726">
              <w:rPr>
                <w:webHidden/>
              </w:rPr>
              <w:fldChar w:fldCharType="begin"/>
            </w:r>
            <w:r w:rsidR="00FF3726">
              <w:rPr>
                <w:webHidden/>
              </w:rPr>
              <w:instrText xml:space="preserve"> PAGEREF _Toc163113672 \h </w:instrText>
            </w:r>
            <w:r w:rsidR="00FF3726">
              <w:rPr>
                <w:webHidden/>
              </w:rPr>
            </w:r>
            <w:r w:rsidR="00FF3726">
              <w:rPr>
                <w:webHidden/>
              </w:rPr>
              <w:fldChar w:fldCharType="separate"/>
            </w:r>
            <w:r w:rsidR="00FF3726">
              <w:rPr>
                <w:webHidden/>
              </w:rPr>
              <w:t>60</w:t>
            </w:r>
            <w:r w:rsidR="00FF3726">
              <w:rPr>
                <w:webHidden/>
              </w:rPr>
              <w:fldChar w:fldCharType="end"/>
            </w:r>
          </w:hyperlink>
        </w:p>
        <w:p w14:paraId="6AE6924E" w14:textId="5691D181" w:rsidR="00FF3726" w:rsidRDefault="001829FB">
          <w:pPr>
            <w:pStyle w:val="TOC2"/>
            <w:rPr>
              <w:rFonts w:asciiTheme="minorHAnsi" w:eastAsiaTheme="minorEastAsia" w:hAnsiTheme="minorHAnsi" w:cstheme="minorBidi"/>
              <w:kern w:val="2"/>
              <w:sz w:val="22"/>
              <w14:ligatures w14:val="standardContextual"/>
            </w:rPr>
          </w:pPr>
          <w:hyperlink w:anchor="_Toc163113673" w:history="1">
            <w:r w:rsidR="00FF3726" w:rsidRPr="00E6447F">
              <w:rPr>
                <w:rStyle w:val="Hyperlink"/>
                <w:b/>
              </w:rPr>
              <w:t>13.1</w:t>
            </w:r>
            <w:r w:rsidR="00FF3726">
              <w:rPr>
                <w:rFonts w:asciiTheme="minorHAnsi" w:eastAsiaTheme="minorEastAsia" w:hAnsiTheme="minorHAnsi" w:cstheme="minorBidi"/>
                <w:kern w:val="2"/>
                <w:sz w:val="22"/>
                <w14:ligatures w14:val="standardContextual"/>
              </w:rPr>
              <w:tab/>
            </w:r>
            <w:r w:rsidR="00FF3726" w:rsidRPr="00E6447F">
              <w:rPr>
                <w:rStyle w:val="Hyperlink"/>
                <w:b/>
              </w:rPr>
              <w:t>Aspectele care pot face obiectul modificărilor prevederilor ghidului solicitantului</w:t>
            </w:r>
            <w:r w:rsidR="00FF3726">
              <w:rPr>
                <w:webHidden/>
              </w:rPr>
              <w:tab/>
            </w:r>
            <w:r w:rsidR="00FF3726">
              <w:rPr>
                <w:webHidden/>
              </w:rPr>
              <w:fldChar w:fldCharType="begin"/>
            </w:r>
            <w:r w:rsidR="00FF3726">
              <w:rPr>
                <w:webHidden/>
              </w:rPr>
              <w:instrText xml:space="preserve"> PAGEREF _Toc163113673 \h </w:instrText>
            </w:r>
            <w:r w:rsidR="00FF3726">
              <w:rPr>
                <w:webHidden/>
              </w:rPr>
            </w:r>
            <w:r w:rsidR="00FF3726">
              <w:rPr>
                <w:webHidden/>
              </w:rPr>
              <w:fldChar w:fldCharType="separate"/>
            </w:r>
            <w:r w:rsidR="00FF3726">
              <w:rPr>
                <w:webHidden/>
              </w:rPr>
              <w:t>60</w:t>
            </w:r>
            <w:r w:rsidR="00FF3726">
              <w:rPr>
                <w:webHidden/>
              </w:rPr>
              <w:fldChar w:fldCharType="end"/>
            </w:r>
          </w:hyperlink>
        </w:p>
        <w:p w14:paraId="2A87A795" w14:textId="12348055" w:rsidR="00FF3726" w:rsidRDefault="001829FB">
          <w:pPr>
            <w:pStyle w:val="TOC2"/>
            <w:rPr>
              <w:rFonts w:asciiTheme="minorHAnsi" w:eastAsiaTheme="minorEastAsia" w:hAnsiTheme="minorHAnsi" w:cstheme="minorBidi"/>
              <w:kern w:val="2"/>
              <w:sz w:val="22"/>
              <w14:ligatures w14:val="standardContextual"/>
            </w:rPr>
          </w:pPr>
          <w:hyperlink w:anchor="_Toc163113674" w:history="1">
            <w:r w:rsidR="00FF3726" w:rsidRPr="00E6447F">
              <w:rPr>
                <w:rStyle w:val="Hyperlink"/>
                <w:b/>
              </w:rPr>
              <w:t>13.2</w:t>
            </w:r>
            <w:r w:rsidR="00FF3726">
              <w:rPr>
                <w:rFonts w:asciiTheme="minorHAnsi" w:eastAsiaTheme="minorEastAsia" w:hAnsiTheme="minorHAnsi" w:cstheme="minorBidi"/>
                <w:kern w:val="2"/>
                <w:sz w:val="22"/>
                <w14:ligatures w14:val="standardContextual"/>
              </w:rPr>
              <w:tab/>
            </w:r>
            <w:r w:rsidR="00FF3726" w:rsidRPr="00E6447F">
              <w:rPr>
                <w:rStyle w:val="Hyperlink"/>
                <w:b/>
              </w:rPr>
              <w:t>Condiții privind aplicarea modificărilor pentru cererile de finanțare aflate în procesul de selecție (condiții tranzitorii)</w:t>
            </w:r>
            <w:r w:rsidR="00FF3726">
              <w:rPr>
                <w:webHidden/>
              </w:rPr>
              <w:tab/>
            </w:r>
            <w:r w:rsidR="00FF3726">
              <w:rPr>
                <w:webHidden/>
              </w:rPr>
              <w:fldChar w:fldCharType="begin"/>
            </w:r>
            <w:r w:rsidR="00FF3726">
              <w:rPr>
                <w:webHidden/>
              </w:rPr>
              <w:instrText xml:space="preserve"> PAGEREF _Toc163113674 \h </w:instrText>
            </w:r>
            <w:r w:rsidR="00FF3726">
              <w:rPr>
                <w:webHidden/>
              </w:rPr>
            </w:r>
            <w:r w:rsidR="00FF3726">
              <w:rPr>
                <w:webHidden/>
              </w:rPr>
              <w:fldChar w:fldCharType="separate"/>
            </w:r>
            <w:r w:rsidR="00FF3726">
              <w:rPr>
                <w:webHidden/>
              </w:rPr>
              <w:t>60</w:t>
            </w:r>
            <w:r w:rsidR="00FF3726">
              <w:rPr>
                <w:webHidden/>
              </w:rPr>
              <w:fldChar w:fldCharType="end"/>
            </w:r>
          </w:hyperlink>
        </w:p>
        <w:p w14:paraId="3134D2AD" w14:textId="550AE1E6" w:rsidR="00FF3726" w:rsidRDefault="001829FB">
          <w:pPr>
            <w:pStyle w:val="TOC1"/>
            <w:rPr>
              <w:rFonts w:asciiTheme="minorHAnsi" w:eastAsiaTheme="minorEastAsia" w:hAnsiTheme="minorHAnsi" w:cstheme="minorBidi"/>
              <w:kern w:val="2"/>
              <w:sz w:val="22"/>
              <w:shd w:val="clear" w:color="auto" w:fill="auto"/>
              <w14:ligatures w14:val="standardContextual"/>
            </w:rPr>
          </w:pPr>
          <w:hyperlink w:anchor="_Toc163113675" w:history="1">
            <w:r w:rsidR="00FF3726" w:rsidRPr="00E6447F">
              <w:rPr>
                <w:rStyle w:val="Hyperlink"/>
                <w:b/>
              </w:rPr>
              <w:t>14</w:t>
            </w:r>
            <w:r w:rsidR="00FF3726">
              <w:rPr>
                <w:rFonts w:asciiTheme="minorHAnsi" w:eastAsiaTheme="minorEastAsia" w:hAnsiTheme="minorHAnsi" w:cstheme="minorBidi"/>
                <w:kern w:val="2"/>
                <w:sz w:val="22"/>
                <w:shd w:val="clear" w:color="auto" w:fill="auto"/>
                <w14:ligatures w14:val="standardContextual"/>
              </w:rPr>
              <w:tab/>
            </w:r>
            <w:r w:rsidR="00FF3726" w:rsidRPr="00E6447F">
              <w:rPr>
                <w:rStyle w:val="Hyperlink"/>
                <w:b/>
              </w:rPr>
              <w:t>Anexe</w:t>
            </w:r>
            <w:r w:rsidR="00FF3726">
              <w:rPr>
                <w:webHidden/>
              </w:rPr>
              <w:tab/>
            </w:r>
            <w:r w:rsidR="00FF3726">
              <w:rPr>
                <w:webHidden/>
              </w:rPr>
              <w:fldChar w:fldCharType="begin"/>
            </w:r>
            <w:r w:rsidR="00FF3726">
              <w:rPr>
                <w:webHidden/>
              </w:rPr>
              <w:instrText xml:space="preserve"> PAGEREF _Toc163113675 \h </w:instrText>
            </w:r>
            <w:r w:rsidR="00FF3726">
              <w:rPr>
                <w:webHidden/>
              </w:rPr>
            </w:r>
            <w:r w:rsidR="00FF3726">
              <w:rPr>
                <w:webHidden/>
              </w:rPr>
              <w:fldChar w:fldCharType="separate"/>
            </w:r>
            <w:r w:rsidR="00FF3726">
              <w:rPr>
                <w:webHidden/>
              </w:rPr>
              <w:t>60</w:t>
            </w:r>
            <w:r w:rsidR="00FF3726">
              <w:rPr>
                <w:webHidden/>
              </w:rPr>
              <w:fldChar w:fldCharType="end"/>
            </w:r>
          </w:hyperlink>
        </w:p>
        <w:p w14:paraId="0000007D" w14:textId="5282FEA1" w:rsidR="00983B6D" w:rsidRDefault="004412B3">
          <w:pPr>
            <w:pBdr>
              <w:top w:val="nil"/>
              <w:left w:val="nil"/>
              <w:bottom w:val="nil"/>
              <w:right w:val="nil"/>
              <w:between w:val="nil"/>
            </w:pBdr>
            <w:tabs>
              <w:tab w:val="left" w:pos="605"/>
              <w:tab w:val="right" w:pos="9771"/>
            </w:tabs>
            <w:spacing w:before="60"/>
            <w:jc w:val="both"/>
            <w:rPr>
              <w:rFonts w:ascii="Calibri" w:eastAsia="Calibri" w:hAnsi="Calibri" w:cs="Calibri"/>
              <w:color w:val="000000"/>
            </w:rPr>
          </w:pPr>
          <w:r>
            <w:fldChar w:fldCharType="end"/>
          </w:r>
        </w:p>
      </w:sdtContent>
    </w:sdt>
    <w:p w14:paraId="0000007E" w14:textId="77777777" w:rsidR="00983B6D" w:rsidRDefault="00983B6D">
      <w:pPr>
        <w:pBdr>
          <w:top w:val="nil"/>
          <w:left w:val="nil"/>
          <w:bottom w:val="nil"/>
          <w:right w:val="nil"/>
          <w:between w:val="nil"/>
        </w:pBdr>
        <w:tabs>
          <w:tab w:val="left" w:pos="605"/>
          <w:tab w:val="right" w:pos="9771"/>
          <w:tab w:val="right" w:leader="dot" w:pos="10466"/>
        </w:tabs>
        <w:spacing w:before="60"/>
        <w:jc w:val="both"/>
        <w:rPr>
          <w:color w:val="000000"/>
          <w:sz w:val="20"/>
          <w:szCs w:val="20"/>
          <w:shd w:val="clear" w:color="auto" w:fill="C6D9F1"/>
        </w:rPr>
      </w:pPr>
      <w:bookmarkStart w:id="1" w:name="_heading=h.30j0zll" w:colFirst="0" w:colLast="0"/>
      <w:bookmarkEnd w:id="1"/>
    </w:p>
    <w:p w14:paraId="0000007F" w14:textId="77777777" w:rsidR="00983B6D" w:rsidRDefault="004412B3">
      <w:pPr>
        <w:rPr>
          <w:sz w:val="20"/>
          <w:szCs w:val="20"/>
          <w:shd w:val="clear" w:color="auto" w:fill="C6D9F1"/>
        </w:rPr>
      </w:pPr>
      <w:r>
        <w:br w:type="page"/>
      </w:r>
    </w:p>
    <w:p w14:paraId="00000080" w14:textId="77777777" w:rsidR="00983B6D" w:rsidRDefault="004412B3">
      <w:pPr>
        <w:pStyle w:val="Heading1"/>
        <w:numPr>
          <w:ilvl w:val="0"/>
          <w:numId w:val="28"/>
        </w:numPr>
        <w:rPr>
          <w:b/>
          <w:color w:val="000000"/>
        </w:rPr>
      </w:pPr>
      <w:bookmarkStart w:id="2" w:name="_Toc163113598"/>
      <w:r>
        <w:rPr>
          <w:b/>
          <w:color w:val="000000"/>
        </w:rPr>
        <w:lastRenderedPageBreak/>
        <w:t>Preambul, abrevieri și glosar</w:t>
      </w:r>
      <w:bookmarkEnd w:id="2"/>
    </w:p>
    <w:p w14:paraId="00000081" w14:textId="77777777" w:rsidR="00983B6D" w:rsidRDefault="00983B6D">
      <w:pPr>
        <w:tabs>
          <w:tab w:val="left" w:pos="180"/>
          <w:tab w:val="left" w:pos="720"/>
        </w:tabs>
        <w:jc w:val="both"/>
        <w:rPr>
          <w:u w:val="single"/>
        </w:rPr>
      </w:pPr>
    </w:p>
    <w:p w14:paraId="00000082" w14:textId="77777777" w:rsidR="00983B6D" w:rsidRDefault="004412B3">
      <w:pPr>
        <w:pStyle w:val="Heading2"/>
        <w:numPr>
          <w:ilvl w:val="1"/>
          <w:numId w:val="28"/>
        </w:numPr>
        <w:rPr>
          <w:b/>
          <w:color w:val="000000"/>
        </w:rPr>
      </w:pPr>
      <w:bookmarkStart w:id="3" w:name="_Toc163113599"/>
      <w:r>
        <w:rPr>
          <w:b/>
          <w:color w:val="000000"/>
        </w:rPr>
        <w:t>Preambul</w:t>
      </w:r>
      <w:bookmarkEnd w:id="3"/>
    </w:p>
    <w:p w14:paraId="00000083" w14:textId="77777777" w:rsidR="00983B6D" w:rsidRDefault="00983B6D">
      <w:pPr>
        <w:tabs>
          <w:tab w:val="left" w:pos="180"/>
          <w:tab w:val="left" w:pos="720"/>
        </w:tabs>
        <w:jc w:val="both"/>
      </w:pPr>
    </w:p>
    <w:p w14:paraId="00000084" w14:textId="77777777" w:rsidR="00983B6D" w:rsidRDefault="004412B3">
      <w:pPr>
        <w:jc w:val="both"/>
      </w:pPr>
      <w:bookmarkStart w:id="4" w:name="_heading=h.2et92p0" w:colFirst="0" w:colLast="0"/>
      <w:bookmarkEnd w:id="4"/>
      <w:r>
        <w:t>Acest document se aplică apelului de proiecte cu numărul PR/NE/2024/6/</w:t>
      </w:r>
      <w:proofErr w:type="spellStart"/>
      <w:r>
        <w:t>RSO4.2</w:t>
      </w:r>
      <w:proofErr w:type="spellEnd"/>
      <w:r>
        <w:t>/2/</w:t>
      </w:r>
      <w:proofErr w:type="spellStart"/>
      <w:r>
        <w:t>INVATAMANT</w:t>
      </w:r>
      <w:proofErr w:type="spellEnd"/>
      <w:r>
        <w:t xml:space="preserve"> ORAȘE, Prioritatea 6 Nord-Est O regiune educată, Obiectiv Specific: </w:t>
      </w:r>
      <w:r>
        <w:rPr>
          <w: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r>
        <w:t>, în cadrul Programului Regional Nord-Est 2021-2027.</w:t>
      </w:r>
    </w:p>
    <w:p w14:paraId="00000085" w14:textId="77777777" w:rsidR="00983B6D" w:rsidRDefault="00983B6D">
      <w:pPr>
        <w:tabs>
          <w:tab w:val="left" w:pos="180"/>
          <w:tab w:val="left" w:pos="720"/>
        </w:tabs>
        <w:jc w:val="both"/>
      </w:pPr>
    </w:p>
    <w:p w14:paraId="00000086" w14:textId="77777777" w:rsidR="00983B6D" w:rsidRDefault="004412B3">
      <w:pPr>
        <w:tabs>
          <w:tab w:val="left" w:pos="180"/>
          <w:tab w:val="left" w:pos="720"/>
        </w:tabs>
        <w:jc w:val="both"/>
      </w:pPr>
      <w:r>
        <w:t xml:space="preserve">Apelurile de proiecte se lansează prin aplicația electronică </w:t>
      </w:r>
      <w:proofErr w:type="spellStart"/>
      <w:r>
        <w:t>MySMIS2021</w:t>
      </w:r>
      <w:proofErr w:type="spellEnd"/>
      <w:r>
        <w:t>/</w:t>
      </w:r>
      <w:proofErr w:type="spellStart"/>
      <w:r>
        <w:t>SMIS2021</w:t>
      </w:r>
      <w:proofErr w:type="spellEnd"/>
      <w:r>
        <w:t>+.</w:t>
      </w:r>
    </w:p>
    <w:p w14:paraId="00000087" w14:textId="77777777" w:rsidR="00983B6D" w:rsidRDefault="00983B6D">
      <w:pPr>
        <w:pBdr>
          <w:top w:val="nil"/>
          <w:left w:val="none" w:sz="0" w:space="0" w:color="000000"/>
          <w:bottom w:val="nil"/>
          <w:right w:val="nil"/>
          <w:between w:val="nil"/>
        </w:pBdr>
        <w:tabs>
          <w:tab w:val="left" w:pos="180"/>
          <w:tab w:val="left" w:pos="720"/>
        </w:tabs>
        <w:jc w:val="both"/>
        <w:rPr>
          <w:color w:val="000000"/>
        </w:rPr>
      </w:pPr>
    </w:p>
    <w:p w14:paraId="00000088" w14:textId="45F5F5CD" w:rsidR="00983B6D" w:rsidRDefault="001829FB">
      <w:pPr>
        <w:pBdr>
          <w:top w:val="nil"/>
          <w:left w:val="none" w:sz="0" w:space="0" w:color="000000"/>
          <w:bottom w:val="nil"/>
          <w:right w:val="nil"/>
          <w:between w:val="nil"/>
        </w:pBdr>
        <w:jc w:val="both"/>
        <w:rPr>
          <w:color w:val="000000"/>
        </w:rPr>
      </w:pPr>
      <w:sdt>
        <w:sdtPr>
          <w:tag w:val="goog_rdk_0"/>
          <w:id w:val="85202467"/>
        </w:sdtPr>
        <w:sdtEndPr/>
        <w:sdtContent/>
      </w:sdt>
      <w:r w:rsidR="004412B3">
        <w:rPr>
          <w:color w:val="000000"/>
        </w:rPr>
        <w:t xml:space="preserve">Interpretarea informațiilor incluse în documentația de finanțare se realizează sistematic, în conformitate cu prevederile prezentului document, respectiv a </w:t>
      </w:r>
      <w:r w:rsidR="004412B3">
        <w:rPr>
          <w:i/>
          <w:color w:val="000000"/>
        </w:rPr>
        <w:t xml:space="preserve">Ghidului Solicitantului – Condiții specifice de accesare a fondurilor în cadrul apelului de proiecte </w:t>
      </w:r>
      <w:r w:rsidR="004412B3">
        <w:rPr>
          <w:color w:val="000000"/>
        </w:rPr>
        <w:t>PR/NE/2024/6/</w:t>
      </w:r>
      <w:proofErr w:type="spellStart"/>
      <w:r w:rsidR="004412B3">
        <w:rPr>
          <w:color w:val="000000"/>
        </w:rPr>
        <w:t>RSO4.2</w:t>
      </w:r>
      <w:proofErr w:type="spellEnd"/>
      <w:r w:rsidR="004412B3">
        <w:rPr>
          <w:color w:val="000000"/>
        </w:rPr>
        <w:t>/2/</w:t>
      </w:r>
      <w:proofErr w:type="spellStart"/>
      <w:r w:rsidR="004412B3">
        <w:rPr>
          <w:color w:val="000000"/>
        </w:rPr>
        <w:t>INVATAMANT</w:t>
      </w:r>
      <w:proofErr w:type="spellEnd"/>
      <w:r w:rsidR="004412B3">
        <w:rPr>
          <w:color w:val="000000"/>
        </w:rPr>
        <w:t xml:space="preserve"> ORAȘE </w:t>
      </w:r>
      <w:r w:rsidR="004412B3">
        <w:rPr>
          <w:i/>
          <w:color w:val="000000"/>
        </w:rPr>
        <w:t>cu modificările și completările ulterioare,</w:t>
      </w:r>
      <w:r w:rsidR="004412B3">
        <w:rPr>
          <w:color w:val="000000"/>
        </w:rPr>
        <w:t xml:space="preserve"> aprobat și publicat pe site-ul </w:t>
      </w:r>
      <w:hyperlink r:id="rId10" w:history="1">
        <w:r w:rsidR="00BF3916" w:rsidRPr="00BF3916">
          <w:rPr>
            <w:rStyle w:val="Hyperlink"/>
          </w:rPr>
          <w:t>https://regionordest.ro/prioritatea-6/invatamant-prescolar-scolar-liceal-orase/</w:t>
        </w:r>
      </w:hyperlink>
      <w:r w:rsidR="004412B3">
        <w:rPr>
          <w:color w:val="000000"/>
        </w:rPr>
        <w:t xml:space="preserve">. </w:t>
      </w:r>
    </w:p>
    <w:p w14:paraId="00000089" w14:textId="77777777" w:rsidR="00983B6D" w:rsidRDefault="00983B6D">
      <w:pPr>
        <w:pBdr>
          <w:top w:val="nil"/>
          <w:left w:val="none" w:sz="0" w:space="0" w:color="000000"/>
          <w:bottom w:val="nil"/>
          <w:right w:val="nil"/>
          <w:between w:val="nil"/>
        </w:pBdr>
        <w:tabs>
          <w:tab w:val="left" w:pos="180"/>
          <w:tab w:val="left" w:pos="720"/>
        </w:tabs>
        <w:jc w:val="both"/>
        <w:rPr>
          <w:color w:val="000000"/>
        </w:rPr>
      </w:pPr>
    </w:p>
    <w:p w14:paraId="0000008A" w14:textId="77777777" w:rsidR="00983B6D" w:rsidRDefault="004412B3">
      <w:pPr>
        <w:jc w:val="both"/>
      </w:pPr>
      <w:r>
        <w:t>Prezentul document se adresează tuturor potențialilor solicitanți pentru apelul de proiecte mai sus menționat, cu precizarea că la acesta se adaugă și prevederile Documentului-Cadru de Implementare a Dezvoltării Urbane, cu modificările și completările ulterioare, doar în secțiunile în care se specifică acest lucru.</w:t>
      </w:r>
    </w:p>
    <w:p w14:paraId="0000008B" w14:textId="77777777" w:rsidR="00983B6D" w:rsidRDefault="00983B6D">
      <w:pPr>
        <w:jc w:val="both"/>
      </w:pPr>
    </w:p>
    <w:p w14:paraId="0000008C" w14:textId="77777777" w:rsidR="00983B6D" w:rsidRDefault="004412B3">
      <w:pPr>
        <w:jc w:val="both"/>
      </w:pPr>
      <w:r>
        <w:t>Aspectele cuprinse în acest document ce derivă din Programul Regional Nord-Est 2021-2027 și modul său de implementare, vor fi interpretate de către Autoritatea de Management pentru Programul Regional Nord-Est cu</w:t>
      </w:r>
      <w:r>
        <w:rPr>
          <w:b/>
        </w:rPr>
        <w:t xml:space="preserve"> </w:t>
      </w:r>
      <w:r>
        <w:t>respectarea legislației în vigoare și folosind metoda de interpretare sistematică.</w:t>
      </w:r>
    </w:p>
    <w:p w14:paraId="0000008D" w14:textId="77777777" w:rsidR="00983B6D" w:rsidRDefault="00983B6D">
      <w:pPr>
        <w:jc w:val="both"/>
      </w:pPr>
    </w:p>
    <w:p w14:paraId="0000008E" w14:textId="77777777" w:rsidR="00983B6D" w:rsidRDefault="004412B3">
      <w:pPr>
        <w:tabs>
          <w:tab w:val="left" w:pos="180"/>
          <w:tab w:val="left" w:pos="720"/>
        </w:tabs>
        <w:jc w:val="both"/>
      </w:pPr>
      <w:r>
        <w:t xml:space="preserve">Acest document prevalează asupra extraselor din ghid incluse în </w:t>
      </w:r>
      <w:proofErr w:type="spellStart"/>
      <w:r>
        <w:t>MySMIS2021</w:t>
      </w:r>
      <w:proofErr w:type="spellEnd"/>
      <w:r>
        <w:t>/</w:t>
      </w:r>
      <w:proofErr w:type="spellStart"/>
      <w:r>
        <w:t>SMIS2021</w:t>
      </w:r>
      <w:proofErr w:type="spellEnd"/>
      <w:r>
        <w:t>+.</w:t>
      </w:r>
    </w:p>
    <w:p w14:paraId="0000008F" w14:textId="77777777" w:rsidR="00983B6D" w:rsidRDefault="00983B6D">
      <w:pPr>
        <w:tabs>
          <w:tab w:val="left" w:pos="180"/>
          <w:tab w:val="left" w:pos="720"/>
        </w:tabs>
        <w:jc w:val="both"/>
      </w:pPr>
    </w:p>
    <w:p w14:paraId="00000090" w14:textId="77777777" w:rsidR="00983B6D" w:rsidRDefault="004412B3">
      <w:pPr>
        <w:pBdr>
          <w:top w:val="nil"/>
          <w:left w:val="none" w:sz="0" w:space="0" w:color="000000"/>
          <w:bottom w:val="nil"/>
          <w:right w:val="nil"/>
          <w:between w:val="nil"/>
        </w:pBdr>
        <w:jc w:val="both"/>
        <w:rPr>
          <w:color w:val="000000"/>
        </w:rPr>
      </w:pPr>
      <w:r>
        <w:rPr>
          <w:color w:val="000000"/>
        </w:rPr>
        <w:t>Vă recomandăm ca:</w:t>
      </w:r>
    </w:p>
    <w:p w14:paraId="00000091" w14:textId="77777777" w:rsidR="00983B6D" w:rsidRDefault="004412B3">
      <w:pPr>
        <w:numPr>
          <w:ilvl w:val="0"/>
          <w:numId w:val="34"/>
        </w:numPr>
        <w:pBdr>
          <w:top w:val="nil"/>
          <w:left w:val="none" w:sz="0" w:space="0" w:color="000000"/>
          <w:bottom w:val="nil"/>
          <w:right w:val="nil"/>
          <w:between w:val="nil"/>
        </w:pBdr>
        <w:jc w:val="both"/>
        <w:rPr>
          <w:color w:val="000000"/>
        </w:rPr>
      </w:pPr>
      <w:r>
        <w:rPr>
          <w:color w:val="000000"/>
        </w:rPr>
        <w:t>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r>
        <w:rPr>
          <w:i/>
          <w:color w:val="000000"/>
        </w:rPr>
        <w:t>.</w:t>
      </w:r>
    </w:p>
    <w:p w14:paraId="00000092" w14:textId="77777777" w:rsidR="00983B6D" w:rsidRDefault="004412B3">
      <w:pPr>
        <w:numPr>
          <w:ilvl w:val="0"/>
          <w:numId w:val="34"/>
        </w:numPr>
        <w:pBdr>
          <w:top w:val="nil"/>
          <w:left w:val="none" w:sz="0" w:space="0" w:color="000000"/>
          <w:bottom w:val="nil"/>
          <w:right w:val="nil"/>
          <w:between w:val="nil"/>
        </w:pBdr>
        <w:jc w:val="both"/>
        <w:rPr>
          <w:i/>
          <w:strike/>
          <w:color w:val="000000"/>
        </w:rPr>
      </w:pPr>
      <w:r>
        <w:rPr>
          <w:color w:val="000000"/>
        </w:rPr>
        <w:t xml:space="preserve">până la data limită de depunere cererilor de finanțare în cadrul prezentului apel de proiecte, să consultați periodic pagina de internet </w:t>
      </w:r>
      <w:hyperlink r:id="rId11">
        <w:r>
          <w:rPr>
            <w:color w:val="0563C1"/>
            <w:u w:val="single"/>
          </w:rPr>
          <w:t>https://regionordest.ro/</w:t>
        </w:r>
      </w:hyperlink>
      <w:r>
        <w:rPr>
          <w:color w:val="000000"/>
        </w:rPr>
        <w:t xml:space="preserve"> pentru a urmări eventualele modificări ale condițiilor generale și/sau specifice, precum și alte comunicări/clarificări pentru accesarea fondurilor în cadrul Programului Regional Nord-Est 2021-2027.</w:t>
      </w:r>
    </w:p>
    <w:p w14:paraId="00000093" w14:textId="77777777" w:rsidR="00983B6D" w:rsidRDefault="00983B6D">
      <w:pPr>
        <w:tabs>
          <w:tab w:val="left" w:pos="180"/>
          <w:tab w:val="left" w:pos="720"/>
        </w:tabs>
        <w:jc w:val="both"/>
      </w:pPr>
    </w:p>
    <w:p w14:paraId="00000094" w14:textId="77777777" w:rsidR="00983B6D" w:rsidRDefault="004412B3">
      <w:pPr>
        <w:jc w:val="both"/>
      </w:pPr>
      <w: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00000095" w14:textId="77777777" w:rsidR="00983B6D" w:rsidRDefault="004412B3">
      <w:pPr>
        <w:jc w:val="both"/>
      </w:pPr>
      <w:r>
        <w:t>- La sediul Biroului Regional de Informare din Piatra Neamț, str. Lt. Drăghescu, nr. 9</w:t>
      </w:r>
    </w:p>
    <w:p w14:paraId="00000096" w14:textId="77777777" w:rsidR="00983B6D" w:rsidRDefault="004412B3">
      <w:pPr>
        <w:jc w:val="both"/>
      </w:pPr>
      <w:r>
        <w:lastRenderedPageBreak/>
        <w:t>- Prin telefon, apelând numărul 0233224167</w:t>
      </w:r>
    </w:p>
    <w:p w14:paraId="00000097" w14:textId="77777777" w:rsidR="00983B6D" w:rsidRDefault="004412B3">
      <w:pPr>
        <w:jc w:val="both"/>
      </w:pPr>
      <w:r>
        <w:t xml:space="preserve">- Prin email, la adresa </w:t>
      </w:r>
      <w:hyperlink r:id="rId12">
        <w:r>
          <w:rPr>
            <w:color w:val="000000"/>
            <w:u w:val="single"/>
          </w:rPr>
          <w:t>info@adrnordest.ro</w:t>
        </w:r>
      </w:hyperlink>
      <w:r>
        <w:t>. Termenul de răspuns la solicitările electronice este de 10 zile lucrătoare de la data transmiterii solicitării.</w:t>
      </w:r>
    </w:p>
    <w:p w14:paraId="00000098" w14:textId="77777777" w:rsidR="00983B6D" w:rsidRDefault="00983B6D">
      <w:pPr>
        <w:jc w:val="both"/>
      </w:pPr>
    </w:p>
    <w:p w14:paraId="00000099" w14:textId="77777777" w:rsidR="00983B6D" w:rsidRDefault="004412B3">
      <w:pPr>
        <w:jc w:val="both"/>
      </w:pPr>
      <w:r>
        <w:t xml:space="preserve">Întrebările frecvente și răspunsurile la acestea vor fi publicate periodic pe pagina web a programului </w:t>
      </w:r>
      <w:hyperlink r:id="rId13">
        <w:r>
          <w:rPr>
            <w:color w:val="0563C1"/>
            <w:u w:val="single"/>
          </w:rPr>
          <w:t>https://regionordest.ro/intrebari-frecvente/</w:t>
        </w:r>
      </w:hyperlink>
      <w:r>
        <w:t xml:space="preserve">. </w:t>
      </w:r>
    </w:p>
    <w:p w14:paraId="0000009A" w14:textId="77777777" w:rsidR="00983B6D" w:rsidRDefault="00983B6D">
      <w:pPr>
        <w:tabs>
          <w:tab w:val="left" w:pos="180"/>
          <w:tab w:val="left" w:pos="720"/>
        </w:tabs>
        <w:jc w:val="both"/>
      </w:pPr>
    </w:p>
    <w:p w14:paraId="0000009B" w14:textId="77777777" w:rsidR="00983B6D" w:rsidRDefault="004412B3">
      <w:pPr>
        <w:pStyle w:val="Heading2"/>
        <w:numPr>
          <w:ilvl w:val="1"/>
          <w:numId w:val="28"/>
        </w:numPr>
        <w:rPr>
          <w:b/>
          <w:color w:val="000000"/>
        </w:rPr>
      </w:pPr>
      <w:bookmarkStart w:id="5" w:name="_Toc163113600"/>
      <w:r>
        <w:rPr>
          <w:b/>
          <w:color w:val="000000"/>
        </w:rPr>
        <w:t>Abrevieri</w:t>
      </w:r>
      <w:bookmarkEnd w:id="5"/>
    </w:p>
    <w:p w14:paraId="0000009C" w14:textId="77777777" w:rsidR="00983B6D" w:rsidRDefault="00983B6D"/>
    <w:tbl>
      <w:tblPr>
        <w:tblStyle w:val="2"/>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6237"/>
      </w:tblGrid>
      <w:tr w:rsidR="00983B6D" w:rsidRPr="0021383D" w14:paraId="51459AD9" w14:textId="77777777">
        <w:tc>
          <w:tcPr>
            <w:tcW w:w="709" w:type="dxa"/>
            <w:vAlign w:val="center"/>
          </w:tcPr>
          <w:p w14:paraId="0000009D" w14:textId="77777777" w:rsidR="00983B6D" w:rsidRPr="0021383D" w:rsidRDefault="004412B3">
            <w:pPr>
              <w:pBdr>
                <w:top w:val="nil"/>
                <w:left w:val="nil"/>
                <w:bottom w:val="nil"/>
                <w:right w:val="nil"/>
                <w:between w:val="nil"/>
              </w:pBdr>
              <w:rPr>
                <w:rFonts w:ascii="Montserrat" w:eastAsia="Montserrat" w:hAnsi="Montserrat" w:cs="Montserrat"/>
                <w:color w:val="000000"/>
                <w:szCs w:val="22"/>
              </w:rPr>
            </w:pPr>
            <w:r w:rsidRPr="0021383D">
              <w:rPr>
                <w:rFonts w:ascii="Montserrat" w:eastAsia="Montserrat" w:hAnsi="Montserrat" w:cs="Montserrat"/>
                <w:color w:val="000000"/>
                <w:szCs w:val="22"/>
              </w:rPr>
              <w:t>Nr. crt.</w:t>
            </w:r>
          </w:p>
        </w:tc>
        <w:tc>
          <w:tcPr>
            <w:tcW w:w="2835" w:type="dxa"/>
            <w:vAlign w:val="center"/>
          </w:tcPr>
          <w:p w14:paraId="0000009E" w14:textId="77777777" w:rsidR="00983B6D" w:rsidRPr="0021383D" w:rsidRDefault="004412B3">
            <w:pPr>
              <w:pBdr>
                <w:top w:val="nil"/>
                <w:left w:val="nil"/>
                <w:bottom w:val="nil"/>
                <w:right w:val="nil"/>
                <w:between w:val="nil"/>
              </w:pBdr>
              <w:rPr>
                <w:rFonts w:ascii="Montserrat" w:eastAsia="Montserrat" w:hAnsi="Montserrat" w:cs="Montserrat"/>
                <w:color w:val="000000"/>
                <w:szCs w:val="22"/>
              </w:rPr>
            </w:pPr>
            <w:r w:rsidRPr="0021383D">
              <w:rPr>
                <w:rFonts w:ascii="Montserrat" w:eastAsia="Montserrat" w:hAnsi="Montserrat" w:cs="Montserrat"/>
                <w:color w:val="000000"/>
                <w:szCs w:val="22"/>
              </w:rPr>
              <w:t>Abreviere</w:t>
            </w:r>
          </w:p>
        </w:tc>
        <w:tc>
          <w:tcPr>
            <w:tcW w:w="6237" w:type="dxa"/>
            <w:vAlign w:val="center"/>
          </w:tcPr>
          <w:p w14:paraId="0000009F" w14:textId="77777777" w:rsidR="00983B6D" w:rsidRPr="0021383D" w:rsidRDefault="004412B3">
            <w:pPr>
              <w:pBdr>
                <w:top w:val="nil"/>
                <w:left w:val="nil"/>
                <w:bottom w:val="nil"/>
                <w:right w:val="nil"/>
                <w:between w:val="nil"/>
              </w:pBdr>
              <w:rPr>
                <w:rFonts w:ascii="Montserrat" w:eastAsia="Montserrat" w:hAnsi="Montserrat" w:cs="Montserrat"/>
                <w:color w:val="000000"/>
                <w:szCs w:val="22"/>
              </w:rPr>
            </w:pPr>
            <w:r w:rsidRPr="0021383D">
              <w:rPr>
                <w:rFonts w:ascii="Montserrat" w:eastAsia="Montserrat" w:hAnsi="Montserrat" w:cs="Montserrat"/>
                <w:color w:val="000000"/>
                <w:szCs w:val="22"/>
              </w:rPr>
              <w:t>Explicație</w:t>
            </w:r>
          </w:p>
        </w:tc>
      </w:tr>
      <w:tr w:rsidR="00983B6D" w:rsidRPr="0021383D" w14:paraId="76525D2E" w14:textId="77777777">
        <w:tc>
          <w:tcPr>
            <w:tcW w:w="709" w:type="dxa"/>
          </w:tcPr>
          <w:p w14:paraId="000000A0" w14:textId="77777777" w:rsidR="00983B6D" w:rsidRPr="0021383D" w:rsidRDefault="004412B3">
            <w:pPr>
              <w:rPr>
                <w:rFonts w:ascii="Montserrat" w:hAnsi="Montserrat"/>
              </w:rPr>
            </w:pPr>
            <w:r w:rsidRPr="0021383D">
              <w:rPr>
                <w:rFonts w:ascii="Montserrat" w:hAnsi="Montserrat"/>
              </w:rPr>
              <w:t>1.</w:t>
            </w:r>
          </w:p>
        </w:tc>
        <w:tc>
          <w:tcPr>
            <w:tcW w:w="2835" w:type="dxa"/>
          </w:tcPr>
          <w:p w14:paraId="000000A1" w14:textId="77777777" w:rsidR="00983B6D" w:rsidRPr="0021383D" w:rsidRDefault="004412B3">
            <w:pPr>
              <w:rPr>
                <w:rFonts w:ascii="Montserrat" w:hAnsi="Montserrat"/>
              </w:rPr>
            </w:pPr>
            <w:r w:rsidRPr="0021383D">
              <w:rPr>
                <w:rFonts w:ascii="Montserrat" w:hAnsi="Montserrat"/>
              </w:rPr>
              <w:t>ADR Nord-Est</w:t>
            </w:r>
          </w:p>
        </w:tc>
        <w:tc>
          <w:tcPr>
            <w:tcW w:w="6237" w:type="dxa"/>
          </w:tcPr>
          <w:p w14:paraId="000000A2" w14:textId="77777777" w:rsidR="00983B6D" w:rsidRPr="0021383D" w:rsidRDefault="004412B3">
            <w:pPr>
              <w:rPr>
                <w:rFonts w:ascii="Montserrat" w:hAnsi="Montserrat"/>
              </w:rPr>
            </w:pPr>
            <w:r w:rsidRPr="0021383D">
              <w:rPr>
                <w:rFonts w:ascii="Montserrat" w:hAnsi="Montserrat"/>
              </w:rPr>
              <w:t>Agenția pentru Dezvoltare Regională Nord-Est</w:t>
            </w:r>
          </w:p>
        </w:tc>
      </w:tr>
      <w:tr w:rsidR="00983B6D" w:rsidRPr="0021383D" w14:paraId="50CDB28F" w14:textId="77777777">
        <w:tc>
          <w:tcPr>
            <w:tcW w:w="709" w:type="dxa"/>
          </w:tcPr>
          <w:p w14:paraId="000000A3" w14:textId="77777777" w:rsidR="00983B6D" w:rsidRPr="0021383D" w:rsidRDefault="004412B3">
            <w:pPr>
              <w:rPr>
                <w:rFonts w:ascii="Montserrat" w:hAnsi="Montserrat"/>
              </w:rPr>
            </w:pPr>
            <w:r w:rsidRPr="0021383D">
              <w:rPr>
                <w:rFonts w:ascii="Montserrat" w:hAnsi="Montserrat"/>
              </w:rPr>
              <w:t>2.</w:t>
            </w:r>
          </w:p>
        </w:tc>
        <w:tc>
          <w:tcPr>
            <w:tcW w:w="2835" w:type="dxa"/>
          </w:tcPr>
          <w:p w14:paraId="000000A4" w14:textId="77777777" w:rsidR="00983B6D" w:rsidRPr="0021383D" w:rsidRDefault="004412B3">
            <w:pPr>
              <w:rPr>
                <w:rFonts w:ascii="Montserrat" w:hAnsi="Montserrat"/>
              </w:rPr>
            </w:pPr>
            <w:r w:rsidRPr="0021383D">
              <w:rPr>
                <w:rFonts w:ascii="Montserrat" w:hAnsi="Montserrat"/>
              </w:rPr>
              <w:t>AM PR Nord-Est</w:t>
            </w:r>
          </w:p>
        </w:tc>
        <w:tc>
          <w:tcPr>
            <w:tcW w:w="6237" w:type="dxa"/>
          </w:tcPr>
          <w:p w14:paraId="000000A5" w14:textId="77777777" w:rsidR="00983B6D" w:rsidRPr="0021383D" w:rsidRDefault="004412B3">
            <w:pPr>
              <w:rPr>
                <w:rFonts w:ascii="Montserrat" w:hAnsi="Montserrat"/>
              </w:rPr>
            </w:pPr>
            <w:r w:rsidRPr="0021383D">
              <w:rPr>
                <w:rFonts w:ascii="Montserrat" w:hAnsi="Montserrat"/>
              </w:rPr>
              <w:t>Autoritatea de Management pentru Programul Regional Nord-Est</w:t>
            </w:r>
          </w:p>
        </w:tc>
      </w:tr>
      <w:tr w:rsidR="00983B6D" w:rsidRPr="0021383D" w14:paraId="7E47F3BC" w14:textId="77777777">
        <w:tc>
          <w:tcPr>
            <w:tcW w:w="709" w:type="dxa"/>
          </w:tcPr>
          <w:p w14:paraId="000000A6" w14:textId="77777777" w:rsidR="00983B6D" w:rsidRPr="0021383D" w:rsidRDefault="004412B3">
            <w:pPr>
              <w:rPr>
                <w:rFonts w:ascii="Montserrat" w:hAnsi="Montserrat"/>
              </w:rPr>
            </w:pPr>
            <w:r w:rsidRPr="0021383D">
              <w:rPr>
                <w:rFonts w:ascii="Montserrat" w:hAnsi="Montserrat"/>
              </w:rPr>
              <w:t>3.</w:t>
            </w:r>
          </w:p>
        </w:tc>
        <w:tc>
          <w:tcPr>
            <w:tcW w:w="2835" w:type="dxa"/>
          </w:tcPr>
          <w:p w14:paraId="000000A7" w14:textId="77777777" w:rsidR="00983B6D" w:rsidRPr="0021383D" w:rsidRDefault="004412B3">
            <w:pPr>
              <w:rPr>
                <w:rFonts w:ascii="Montserrat" w:hAnsi="Montserrat"/>
              </w:rPr>
            </w:pPr>
            <w:proofErr w:type="spellStart"/>
            <w:r w:rsidRPr="0021383D">
              <w:rPr>
                <w:rFonts w:ascii="Montserrat" w:hAnsi="Montserrat"/>
              </w:rPr>
              <w:t>DNSH</w:t>
            </w:r>
            <w:proofErr w:type="spellEnd"/>
          </w:p>
        </w:tc>
        <w:tc>
          <w:tcPr>
            <w:tcW w:w="6237" w:type="dxa"/>
          </w:tcPr>
          <w:p w14:paraId="000000A8" w14:textId="77777777" w:rsidR="00983B6D" w:rsidRPr="0021383D" w:rsidRDefault="004412B3">
            <w:pPr>
              <w:rPr>
                <w:rFonts w:ascii="Montserrat" w:hAnsi="Montserrat"/>
              </w:rPr>
            </w:pPr>
            <w:r w:rsidRPr="0021383D">
              <w:rPr>
                <w:rFonts w:ascii="Montserrat" w:hAnsi="Montserrat"/>
              </w:rPr>
              <w:t xml:space="preserve">Principiul „a nu prejudicia în mod semnificativ” (Do No </w:t>
            </w:r>
            <w:proofErr w:type="spellStart"/>
            <w:r w:rsidRPr="0021383D">
              <w:rPr>
                <w:rFonts w:ascii="Montserrat" w:hAnsi="Montserrat"/>
              </w:rPr>
              <w:t>Significant</w:t>
            </w:r>
            <w:proofErr w:type="spellEnd"/>
            <w:r w:rsidRPr="0021383D">
              <w:rPr>
                <w:rFonts w:ascii="Montserrat" w:hAnsi="Montserrat"/>
              </w:rPr>
              <w:t xml:space="preserve"> </w:t>
            </w:r>
            <w:proofErr w:type="spellStart"/>
            <w:r w:rsidRPr="0021383D">
              <w:rPr>
                <w:rFonts w:ascii="Montserrat" w:hAnsi="Montserrat"/>
              </w:rPr>
              <w:t>Harm</w:t>
            </w:r>
            <w:proofErr w:type="spellEnd"/>
            <w:r w:rsidRPr="0021383D">
              <w:rPr>
                <w:rFonts w:ascii="Montserrat" w:hAnsi="Montserrat"/>
              </w:rPr>
              <w:t>)</w:t>
            </w:r>
          </w:p>
        </w:tc>
      </w:tr>
      <w:tr w:rsidR="00983B6D" w:rsidRPr="0021383D" w14:paraId="295E60B2" w14:textId="77777777">
        <w:tc>
          <w:tcPr>
            <w:tcW w:w="709" w:type="dxa"/>
          </w:tcPr>
          <w:p w14:paraId="000000A9" w14:textId="77777777" w:rsidR="00983B6D" w:rsidRPr="0021383D" w:rsidRDefault="004412B3">
            <w:pPr>
              <w:rPr>
                <w:rFonts w:ascii="Montserrat" w:hAnsi="Montserrat"/>
              </w:rPr>
            </w:pPr>
            <w:r w:rsidRPr="0021383D">
              <w:rPr>
                <w:rFonts w:ascii="Montserrat" w:hAnsi="Montserrat"/>
              </w:rPr>
              <w:t>4.</w:t>
            </w:r>
          </w:p>
        </w:tc>
        <w:tc>
          <w:tcPr>
            <w:tcW w:w="2835" w:type="dxa"/>
          </w:tcPr>
          <w:p w14:paraId="000000AA" w14:textId="77777777" w:rsidR="00983B6D" w:rsidRPr="0021383D" w:rsidRDefault="004412B3">
            <w:pPr>
              <w:rPr>
                <w:rFonts w:ascii="Montserrat" w:hAnsi="Montserrat"/>
              </w:rPr>
            </w:pPr>
            <w:r w:rsidRPr="0021383D">
              <w:rPr>
                <w:rFonts w:ascii="Montserrat" w:hAnsi="Montserrat"/>
              </w:rPr>
              <w:t>FEDR</w:t>
            </w:r>
          </w:p>
        </w:tc>
        <w:tc>
          <w:tcPr>
            <w:tcW w:w="6237" w:type="dxa"/>
          </w:tcPr>
          <w:p w14:paraId="000000AB" w14:textId="77777777" w:rsidR="00983B6D" w:rsidRPr="0021383D" w:rsidRDefault="004412B3">
            <w:pPr>
              <w:rPr>
                <w:rFonts w:ascii="Montserrat" w:hAnsi="Montserrat"/>
              </w:rPr>
            </w:pPr>
            <w:r w:rsidRPr="0021383D">
              <w:rPr>
                <w:rFonts w:ascii="Montserrat" w:hAnsi="Montserrat"/>
              </w:rPr>
              <w:t>Fondul European pentru Dezvoltare Regională</w:t>
            </w:r>
          </w:p>
        </w:tc>
      </w:tr>
      <w:tr w:rsidR="00983B6D" w:rsidRPr="0021383D" w14:paraId="24B047A2" w14:textId="77777777">
        <w:tc>
          <w:tcPr>
            <w:tcW w:w="709" w:type="dxa"/>
          </w:tcPr>
          <w:p w14:paraId="000000AC" w14:textId="77777777" w:rsidR="00983B6D" w:rsidRPr="0021383D" w:rsidRDefault="004412B3">
            <w:pPr>
              <w:rPr>
                <w:rFonts w:ascii="Montserrat" w:hAnsi="Montserrat"/>
              </w:rPr>
            </w:pPr>
            <w:r w:rsidRPr="0021383D">
              <w:rPr>
                <w:rFonts w:ascii="Montserrat" w:hAnsi="Montserrat"/>
              </w:rPr>
              <w:t>5.</w:t>
            </w:r>
          </w:p>
        </w:tc>
        <w:tc>
          <w:tcPr>
            <w:tcW w:w="2835" w:type="dxa"/>
          </w:tcPr>
          <w:p w14:paraId="000000AD" w14:textId="77777777" w:rsidR="00983B6D" w:rsidRPr="0021383D" w:rsidRDefault="004412B3">
            <w:pPr>
              <w:rPr>
                <w:rFonts w:ascii="Montserrat" w:hAnsi="Montserrat"/>
              </w:rPr>
            </w:pPr>
            <w:proofErr w:type="spellStart"/>
            <w:r w:rsidRPr="0021383D">
              <w:rPr>
                <w:rFonts w:ascii="Montserrat" w:hAnsi="Montserrat"/>
              </w:rPr>
              <w:t>JOUE</w:t>
            </w:r>
            <w:proofErr w:type="spellEnd"/>
          </w:p>
        </w:tc>
        <w:tc>
          <w:tcPr>
            <w:tcW w:w="6237" w:type="dxa"/>
          </w:tcPr>
          <w:p w14:paraId="000000AE" w14:textId="77777777" w:rsidR="00983B6D" w:rsidRPr="0021383D" w:rsidRDefault="004412B3">
            <w:pPr>
              <w:rPr>
                <w:rFonts w:ascii="Montserrat" w:hAnsi="Montserrat"/>
              </w:rPr>
            </w:pPr>
            <w:r w:rsidRPr="0021383D">
              <w:rPr>
                <w:rFonts w:ascii="Montserrat" w:hAnsi="Montserrat"/>
              </w:rPr>
              <w:t>Jurnalul Oficial al Uniunii Europene</w:t>
            </w:r>
          </w:p>
        </w:tc>
      </w:tr>
      <w:tr w:rsidR="00983B6D" w:rsidRPr="0021383D" w14:paraId="19B8E9D2" w14:textId="77777777">
        <w:tc>
          <w:tcPr>
            <w:tcW w:w="709" w:type="dxa"/>
          </w:tcPr>
          <w:p w14:paraId="000000AF" w14:textId="77777777" w:rsidR="00983B6D" w:rsidRPr="0021383D" w:rsidRDefault="004412B3">
            <w:pPr>
              <w:rPr>
                <w:rFonts w:ascii="Montserrat" w:hAnsi="Montserrat"/>
              </w:rPr>
            </w:pPr>
            <w:r w:rsidRPr="0021383D">
              <w:rPr>
                <w:rFonts w:ascii="Montserrat" w:hAnsi="Montserrat"/>
              </w:rPr>
              <w:t>6.</w:t>
            </w:r>
          </w:p>
        </w:tc>
        <w:tc>
          <w:tcPr>
            <w:tcW w:w="2835" w:type="dxa"/>
          </w:tcPr>
          <w:p w14:paraId="000000B0" w14:textId="77777777" w:rsidR="00983B6D" w:rsidRPr="0021383D" w:rsidRDefault="004412B3">
            <w:pPr>
              <w:rPr>
                <w:rFonts w:ascii="Montserrat" w:hAnsi="Montserrat"/>
              </w:rPr>
            </w:pPr>
            <w:r w:rsidRPr="0021383D">
              <w:rPr>
                <w:rFonts w:ascii="Montserrat" w:hAnsi="Montserrat"/>
              </w:rPr>
              <w:t>SF/DALI</w:t>
            </w:r>
          </w:p>
        </w:tc>
        <w:tc>
          <w:tcPr>
            <w:tcW w:w="6237" w:type="dxa"/>
          </w:tcPr>
          <w:p w14:paraId="000000B1" w14:textId="77777777" w:rsidR="00983B6D" w:rsidRPr="0021383D" w:rsidRDefault="004412B3">
            <w:pPr>
              <w:rPr>
                <w:rFonts w:ascii="Montserrat" w:hAnsi="Montserrat"/>
              </w:rPr>
            </w:pPr>
            <w:r w:rsidRPr="0021383D">
              <w:rPr>
                <w:rFonts w:ascii="Montserrat" w:hAnsi="Montserrat"/>
              </w:rPr>
              <w:t>Studiu de fezabilitate/Documentație de avizare a lucrărilor de intervenție</w:t>
            </w:r>
          </w:p>
        </w:tc>
      </w:tr>
      <w:tr w:rsidR="00983B6D" w:rsidRPr="0021383D" w14:paraId="65EEDA34" w14:textId="77777777">
        <w:tc>
          <w:tcPr>
            <w:tcW w:w="709" w:type="dxa"/>
          </w:tcPr>
          <w:p w14:paraId="000000B2" w14:textId="77777777" w:rsidR="00983B6D" w:rsidRPr="0021383D" w:rsidRDefault="004412B3">
            <w:pPr>
              <w:rPr>
                <w:rFonts w:ascii="Montserrat" w:hAnsi="Montserrat"/>
              </w:rPr>
            </w:pPr>
            <w:r w:rsidRPr="0021383D">
              <w:rPr>
                <w:rFonts w:ascii="Montserrat" w:hAnsi="Montserrat"/>
              </w:rPr>
              <w:t>7.</w:t>
            </w:r>
          </w:p>
        </w:tc>
        <w:tc>
          <w:tcPr>
            <w:tcW w:w="2835" w:type="dxa"/>
          </w:tcPr>
          <w:p w14:paraId="000000B3" w14:textId="77777777" w:rsidR="00983B6D" w:rsidRPr="0021383D" w:rsidRDefault="004412B3">
            <w:pPr>
              <w:rPr>
                <w:rFonts w:ascii="Montserrat" w:hAnsi="Montserrat"/>
              </w:rPr>
            </w:pPr>
            <w:r w:rsidRPr="0021383D">
              <w:rPr>
                <w:rFonts w:ascii="Montserrat" w:hAnsi="Montserrat"/>
              </w:rPr>
              <w:t>PT</w:t>
            </w:r>
          </w:p>
        </w:tc>
        <w:tc>
          <w:tcPr>
            <w:tcW w:w="6237" w:type="dxa"/>
          </w:tcPr>
          <w:p w14:paraId="000000B4" w14:textId="77777777" w:rsidR="00983B6D" w:rsidRPr="0021383D" w:rsidRDefault="004412B3">
            <w:pPr>
              <w:rPr>
                <w:rFonts w:ascii="Montserrat" w:hAnsi="Montserrat"/>
              </w:rPr>
            </w:pPr>
            <w:r w:rsidRPr="0021383D">
              <w:rPr>
                <w:rFonts w:ascii="Montserrat" w:hAnsi="Montserrat"/>
              </w:rPr>
              <w:t>Proiect tehnic de execuție</w:t>
            </w:r>
          </w:p>
        </w:tc>
      </w:tr>
    </w:tbl>
    <w:p w14:paraId="000000B5" w14:textId="77777777" w:rsidR="00983B6D" w:rsidRDefault="00983B6D"/>
    <w:p w14:paraId="000000B6" w14:textId="77777777" w:rsidR="00983B6D" w:rsidRDefault="004412B3">
      <w:pPr>
        <w:pStyle w:val="Heading2"/>
        <w:numPr>
          <w:ilvl w:val="1"/>
          <w:numId w:val="28"/>
        </w:numPr>
        <w:rPr>
          <w:b/>
          <w:color w:val="000000"/>
        </w:rPr>
      </w:pPr>
      <w:bookmarkStart w:id="6" w:name="_Toc163113601"/>
      <w:r>
        <w:rPr>
          <w:b/>
          <w:color w:val="000000"/>
        </w:rPr>
        <w:t>Glosar</w:t>
      </w:r>
      <w:bookmarkEnd w:id="6"/>
    </w:p>
    <w:p w14:paraId="000000B7" w14:textId="77777777" w:rsidR="00983B6D" w:rsidRDefault="00983B6D"/>
    <w:tbl>
      <w:tblPr>
        <w:tblStyle w:val="1"/>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835"/>
        <w:gridCol w:w="6237"/>
      </w:tblGrid>
      <w:tr w:rsidR="00983B6D" w:rsidRPr="0021383D" w14:paraId="1735F095" w14:textId="77777777">
        <w:tc>
          <w:tcPr>
            <w:tcW w:w="704" w:type="dxa"/>
            <w:vAlign w:val="center"/>
          </w:tcPr>
          <w:p w14:paraId="000000B8" w14:textId="77777777" w:rsidR="00983B6D" w:rsidRPr="0021383D" w:rsidRDefault="004412B3">
            <w:pPr>
              <w:rPr>
                <w:rFonts w:ascii="Montserrat" w:hAnsi="Montserrat"/>
              </w:rPr>
            </w:pPr>
            <w:r w:rsidRPr="0021383D">
              <w:rPr>
                <w:rFonts w:ascii="Montserrat" w:hAnsi="Montserrat"/>
              </w:rPr>
              <w:t>Nr.</w:t>
            </w:r>
          </w:p>
          <w:p w14:paraId="000000B9" w14:textId="77777777" w:rsidR="00983B6D" w:rsidRPr="0021383D" w:rsidRDefault="004412B3">
            <w:pPr>
              <w:rPr>
                <w:rFonts w:ascii="Montserrat" w:hAnsi="Montserrat"/>
              </w:rPr>
            </w:pPr>
            <w:r w:rsidRPr="0021383D">
              <w:rPr>
                <w:rFonts w:ascii="Montserrat" w:hAnsi="Montserrat"/>
              </w:rPr>
              <w:t>crt.</w:t>
            </w:r>
          </w:p>
        </w:tc>
        <w:tc>
          <w:tcPr>
            <w:tcW w:w="2835" w:type="dxa"/>
            <w:vAlign w:val="center"/>
          </w:tcPr>
          <w:p w14:paraId="000000BA" w14:textId="77777777" w:rsidR="00983B6D" w:rsidRPr="0021383D" w:rsidRDefault="004412B3">
            <w:pPr>
              <w:rPr>
                <w:rFonts w:ascii="Montserrat" w:hAnsi="Montserrat"/>
              </w:rPr>
            </w:pPr>
            <w:r w:rsidRPr="0021383D">
              <w:rPr>
                <w:rFonts w:ascii="Montserrat" w:hAnsi="Montserrat"/>
              </w:rPr>
              <w:t>Termen</w:t>
            </w:r>
          </w:p>
        </w:tc>
        <w:tc>
          <w:tcPr>
            <w:tcW w:w="6237" w:type="dxa"/>
            <w:vAlign w:val="center"/>
          </w:tcPr>
          <w:p w14:paraId="000000BB" w14:textId="77777777" w:rsidR="00983B6D" w:rsidRPr="0021383D" w:rsidRDefault="004412B3">
            <w:pPr>
              <w:rPr>
                <w:rFonts w:ascii="Montserrat" w:hAnsi="Montserrat"/>
              </w:rPr>
            </w:pPr>
            <w:r w:rsidRPr="0021383D">
              <w:rPr>
                <w:rFonts w:ascii="Montserrat" w:hAnsi="Montserrat"/>
              </w:rPr>
              <w:t>Definiție</w:t>
            </w:r>
          </w:p>
        </w:tc>
      </w:tr>
      <w:tr w:rsidR="00983B6D" w:rsidRPr="0021383D" w14:paraId="0B5B48FE" w14:textId="77777777">
        <w:tc>
          <w:tcPr>
            <w:tcW w:w="704" w:type="dxa"/>
          </w:tcPr>
          <w:p w14:paraId="000000BC" w14:textId="77777777" w:rsidR="00983B6D" w:rsidRPr="0021383D" w:rsidRDefault="004412B3">
            <w:pPr>
              <w:rPr>
                <w:rFonts w:ascii="Montserrat" w:hAnsi="Montserrat"/>
              </w:rPr>
            </w:pPr>
            <w:r w:rsidRPr="0021383D">
              <w:rPr>
                <w:rFonts w:ascii="Montserrat" w:hAnsi="Montserrat"/>
              </w:rPr>
              <w:t>1.</w:t>
            </w:r>
          </w:p>
        </w:tc>
        <w:tc>
          <w:tcPr>
            <w:tcW w:w="2835" w:type="dxa"/>
          </w:tcPr>
          <w:p w14:paraId="000000BD" w14:textId="77777777" w:rsidR="00983B6D" w:rsidRPr="0021383D" w:rsidRDefault="004412B3">
            <w:pPr>
              <w:rPr>
                <w:rFonts w:ascii="Montserrat" w:hAnsi="Montserrat"/>
              </w:rPr>
            </w:pPr>
            <w:r w:rsidRPr="0021383D">
              <w:rPr>
                <w:rFonts w:ascii="Montserrat" w:hAnsi="Montserrat"/>
              </w:rPr>
              <w:t>Achiziții publice verzi</w:t>
            </w:r>
          </w:p>
        </w:tc>
        <w:tc>
          <w:tcPr>
            <w:tcW w:w="6237" w:type="dxa"/>
          </w:tcPr>
          <w:p w14:paraId="000000BE" w14:textId="77777777" w:rsidR="00983B6D" w:rsidRPr="0021383D" w:rsidRDefault="004412B3">
            <w:pPr>
              <w:jc w:val="both"/>
              <w:rPr>
                <w:rFonts w:ascii="Montserrat" w:hAnsi="Montserrat"/>
              </w:rPr>
            </w:pPr>
            <w:r w:rsidRPr="0021383D">
              <w:rPr>
                <w:rFonts w:ascii="Montserrat" w:hAnsi="Montserrat"/>
              </w:rPr>
              <w:t>Achiziționarea de bunuri, servicii și lucrări cu un impact de mediu redus de-a lungul întregului ciclu de viață al acestora, față de alte bunuri, servicii și lucrări cu aceeași funcție principală.</w:t>
            </w:r>
          </w:p>
        </w:tc>
      </w:tr>
      <w:tr w:rsidR="00983B6D" w:rsidRPr="0021383D" w14:paraId="480BE8FA" w14:textId="77777777">
        <w:tc>
          <w:tcPr>
            <w:tcW w:w="704" w:type="dxa"/>
          </w:tcPr>
          <w:p w14:paraId="000000BF" w14:textId="77777777" w:rsidR="00983B6D" w:rsidRPr="0021383D" w:rsidRDefault="004412B3">
            <w:pPr>
              <w:rPr>
                <w:rFonts w:ascii="Montserrat" w:hAnsi="Montserrat"/>
              </w:rPr>
            </w:pPr>
            <w:r w:rsidRPr="0021383D">
              <w:rPr>
                <w:rFonts w:ascii="Montserrat" w:hAnsi="Montserrat"/>
              </w:rPr>
              <w:t>2.</w:t>
            </w:r>
          </w:p>
        </w:tc>
        <w:tc>
          <w:tcPr>
            <w:tcW w:w="2835" w:type="dxa"/>
          </w:tcPr>
          <w:p w14:paraId="000000C0" w14:textId="77777777" w:rsidR="00983B6D" w:rsidRPr="0021383D" w:rsidRDefault="004412B3">
            <w:pPr>
              <w:rPr>
                <w:rFonts w:ascii="Montserrat" w:hAnsi="Montserrat"/>
              </w:rPr>
            </w:pPr>
            <w:r w:rsidRPr="0021383D">
              <w:rPr>
                <w:rFonts w:ascii="Montserrat" w:hAnsi="Montserrat"/>
              </w:rPr>
              <w:t>Activitate de bază în cadrul unui proiect</w:t>
            </w:r>
          </w:p>
        </w:tc>
        <w:tc>
          <w:tcPr>
            <w:tcW w:w="6237" w:type="dxa"/>
          </w:tcPr>
          <w:p w14:paraId="000000C1" w14:textId="77777777" w:rsidR="00983B6D" w:rsidRPr="0021383D" w:rsidRDefault="004412B3">
            <w:pPr>
              <w:pBdr>
                <w:top w:val="nil"/>
                <w:left w:val="nil"/>
                <w:bottom w:val="nil"/>
                <w:right w:val="nil"/>
                <w:between w:val="nil"/>
              </w:pBdr>
              <w:jc w:val="both"/>
              <w:rPr>
                <w:rFonts w:ascii="Montserrat" w:eastAsia="Montserrat" w:hAnsi="Montserrat" w:cs="Montserrat"/>
                <w:color w:val="000000"/>
                <w:szCs w:val="22"/>
              </w:rPr>
            </w:pPr>
            <w:r w:rsidRPr="0021383D">
              <w:rPr>
                <w:rFonts w:ascii="Montserrat" w:eastAsia="Montserrat" w:hAnsi="Montserrat" w:cs="Montserrat"/>
                <w:color w:val="000000"/>
                <w:szCs w:val="22"/>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00000C2" w14:textId="77777777" w:rsidR="00983B6D" w:rsidRPr="0021383D" w:rsidRDefault="004412B3">
            <w:pPr>
              <w:pBdr>
                <w:top w:val="nil"/>
                <w:left w:val="nil"/>
                <w:bottom w:val="nil"/>
                <w:right w:val="nil"/>
                <w:between w:val="nil"/>
              </w:pBdr>
              <w:jc w:val="both"/>
              <w:rPr>
                <w:rFonts w:ascii="Montserrat" w:eastAsia="Montserrat" w:hAnsi="Montserrat" w:cs="Montserrat"/>
                <w:color w:val="000000"/>
                <w:szCs w:val="22"/>
              </w:rPr>
            </w:pPr>
            <w:r w:rsidRPr="0021383D">
              <w:rPr>
                <w:rFonts w:ascii="Montserrat" w:eastAsia="Montserrat" w:hAnsi="Montserrat" w:cs="Montserrat"/>
                <w:color w:val="000000"/>
                <w:szCs w:val="22"/>
              </w:rPr>
              <w:t>(i) are legătură directă cu obiectul proiectului pentru care se acordă finanțarea și contribuie în mod direct și semnificativ la realizarea obiectivelor și la obținerea rezultatelor acestuia;</w:t>
            </w:r>
          </w:p>
          <w:p w14:paraId="000000C3" w14:textId="77777777" w:rsidR="00983B6D" w:rsidRPr="0021383D" w:rsidRDefault="004412B3">
            <w:pPr>
              <w:pBdr>
                <w:top w:val="nil"/>
                <w:left w:val="nil"/>
                <w:bottom w:val="nil"/>
                <w:right w:val="nil"/>
                <w:between w:val="nil"/>
              </w:pBdr>
              <w:jc w:val="both"/>
              <w:rPr>
                <w:rFonts w:ascii="Montserrat" w:eastAsia="Montserrat" w:hAnsi="Montserrat" w:cs="Montserrat"/>
                <w:color w:val="000000"/>
                <w:szCs w:val="22"/>
              </w:rPr>
            </w:pPr>
            <w:r w:rsidRPr="0021383D">
              <w:rPr>
                <w:rFonts w:ascii="Montserrat" w:eastAsia="Montserrat" w:hAnsi="Montserrat" w:cs="Montserrat"/>
                <w:color w:val="000000"/>
                <w:szCs w:val="22"/>
              </w:rPr>
              <w:t>(ii) se regăsește în cererea de finanțare sub forma activităților eligibile obligatorii specificate în Ghidul Solicitantului;</w:t>
            </w:r>
          </w:p>
          <w:p w14:paraId="000000C4" w14:textId="77777777" w:rsidR="00983B6D" w:rsidRPr="0021383D" w:rsidRDefault="004412B3">
            <w:pPr>
              <w:pBdr>
                <w:top w:val="nil"/>
                <w:left w:val="nil"/>
                <w:bottom w:val="nil"/>
                <w:right w:val="nil"/>
                <w:between w:val="nil"/>
              </w:pBdr>
              <w:jc w:val="both"/>
              <w:rPr>
                <w:rFonts w:ascii="Montserrat" w:eastAsia="Montserrat" w:hAnsi="Montserrat" w:cs="Montserrat"/>
                <w:color w:val="000000"/>
                <w:szCs w:val="22"/>
              </w:rPr>
            </w:pPr>
            <w:r w:rsidRPr="0021383D">
              <w:rPr>
                <w:rFonts w:ascii="Montserrat" w:eastAsia="Montserrat" w:hAnsi="Montserrat" w:cs="Montserrat"/>
                <w:color w:val="000000"/>
                <w:szCs w:val="22"/>
              </w:rPr>
              <w:t>(iii nu face parte din activitățile conexe, așa cum sunt acestea definite în Ghidul Solicitantului;</w:t>
            </w:r>
          </w:p>
          <w:p w14:paraId="000000C5" w14:textId="77777777" w:rsidR="00983B6D" w:rsidRPr="0021383D" w:rsidRDefault="004412B3">
            <w:pPr>
              <w:jc w:val="both"/>
              <w:rPr>
                <w:rFonts w:ascii="Montserrat" w:hAnsi="Montserrat"/>
              </w:rPr>
            </w:pPr>
            <w:r w:rsidRPr="0021383D">
              <w:rPr>
                <w:rFonts w:ascii="Montserrat" w:hAnsi="Montserrat"/>
              </w:rPr>
              <w:t>(iv) bugetul estimat alocat activității sau pachetului de activități reprezintă minimum 50% din bugetul eligibil al proiectului.</w:t>
            </w:r>
          </w:p>
        </w:tc>
      </w:tr>
      <w:tr w:rsidR="00983B6D" w:rsidRPr="0021383D" w14:paraId="0BF59B36" w14:textId="77777777">
        <w:tc>
          <w:tcPr>
            <w:tcW w:w="704" w:type="dxa"/>
          </w:tcPr>
          <w:p w14:paraId="000000C6" w14:textId="77777777" w:rsidR="00983B6D" w:rsidRPr="0021383D" w:rsidRDefault="004412B3">
            <w:pPr>
              <w:rPr>
                <w:rFonts w:ascii="Montserrat" w:hAnsi="Montserrat"/>
              </w:rPr>
            </w:pPr>
            <w:r w:rsidRPr="0021383D">
              <w:rPr>
                <w:rFonts w:ascii="Montserrat" w:hAnsi="Montserrat"/>
              </w:rPr>
              <w:t>3.</w:t>
            </w:r>
          </w:p>
        </w:tc>
        <w:tc>
          <w:tcPr>
            <w:tcW w:w="2835" w:type="dxa"/>
          </w:tcPr>
          <w:p w14:paraId="000000C7" w14:textId="77777777" w:rsidR="00983B6D" w:rsidRPr="0021383D" w:rsidRDefault="004412B3">
            <w:pPr>
              <w:rPr>
                <w:rFonts w:ascii="Montserrat" w:hAnsi="Montserrat"/>
              </w:rPr>
            </w:pPr>
            <w:r w:rsidRPr="0021383D">
              <w:rPr>
                <w:rFonts w:ascii="Montserrat" w:hAnsi="Montserrat"/>
              </w:rPr>
              <w:t>Apel de proiecte</w:t>
            </w:r>
          </w:p>
        </w:tc>
        <w:tc>
          <w:tcPr>
            <w:tcW w:w="6237" w:type="dxa"/>
          </w:tcPr>
          <w:p w14:paraId="000000C8" w14:textId="77777777" w:rsidR="00983B6D" w:rsidRPr="0021383D" w:rsidRDefault="004412B3">
            <w:pPr>
              <w:jc w:val="both"/>
              <w:rPr>
                <w:rFonts w:ascii="Montserrat" w:hAnsi="Montserrat"/>
              </w:rPr>
            </w:pPr>
            <w:r w:rsidRPr="0021383D">
              <w:rPr>
                <w:rFonts w:ascii="Montserrat" w:hAnsi="Montserrat"/>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983B6D" w:rsidRPr="0021383D" w14:paraId="685018AB" w14:textId="77777777">
        <w:tc>
          <w:tcPr>
            <w:tcW w:w="704" w:type="dxa"/>
          </w:tcPr>
          <w:p w14:paraId="000000C9" w14:textId="77777777" w:rsidR="00983B6D" w:rsidRPr="0021383D" w:rsidRDefault="004412B3">
            <w:pPr>
              <w:rPr>
                <w:rFonts w:ascii="Montserrat" w:hAnsi="Montserrat"/>
              </w:rPr>
            </w:pPr>
            <w:r w:rsidRPr="0021383D">
              <w:rPr>
                <w:rFonts w:ascii="Montserrat" w:hAnsi="Montserrat"/>
              </w:rPr>
              <w:t>4.</w:t>
            </w:r>
          </w:p>
        </w:tc>
        <w:tc>
          <w:tcPr>
            <w:tcW w:w="2835" w:type="dxa"/>
          </w:tcPr>
          <w:p w14:paraId="000000CA" w14:textId="77777777" w:rsidR="00983B6D" w:rsidRPr="0021383D" w:rsidRDefault="004412B3">
            <w:pPr>
              <w:rPr>
                <w:rFonts w:ascii="Montserrat" w:hAnsi="Montserrat"/>
              </w:rPr>
            </w:pPr>
            <w:r w:rsidRPr="0021383D">
              <w:rPr>
                <w:rFonts w:ascii="Montserrat" w:hAnsi="Montserrat"/>
              </w:rPr>
              <w:t>Cerere de finanțare</w:t>
            </w:r>
          </w:p>
        </w:tc>
        <w:tc>
          <w:tcPr>
            <w:tcW w:w="6237" w:type="dxa"/>
          </w:tcPr>
          <w:p w14:paraId="000000CB" w14:textId="77777777" w:rsidR="00983B6D" w:rsidRPr="0021383D" w:rsidRDefault="004412B3">
            <w:pPr>
              <w:jc w:val="both"/>
              <w:rPr>
                <w:rFonts w:ascii="Montserrat" w:hAnsi="Montserrat"/>
              </w:rPr>
            </w:pPr>
            <w:r w:rsidRPr="0021383D">
              <w:rPr>
                <w:rFonts w:ascii="Montserrat" w:hAnsi="Montserrat"/>
              </w:rPr>
              <w:t xml:space="preserve">Document standardizat, disponibil în sistemul informatic </w:t>
            </w:r>
            <w:proofErr w:type="spellStart"/>
            <w:r w:rsidRPr="0021383D">
              <w:rPr>
                <w:rFonts w:ascii="Montserrat" w:hAnsi="Montserrat"/>
              </w:rPr>
              <w:t>MySMIS2021</w:t>
            </w:r>
            <w:proofErr w:type="spellEnd"/>
            <w:r w:rsidRPr="0021383D">
              <w:rPr>
                <w:rFonts w:ascii="Montserrat" w:hAnsi="Montserrat"/>
              </w:rPr>
              <w:t>/</w:t>
            </w:r>
            <w:proofErr w:type="spellStart"/>
            <w:r w:rsidRPr="0021383D">
              <w:rPr>
                <w:rFonts w:ascii="Montserrat" w:hAnsi="Montserrat"/>
              </w:rPr>
              <w:t>SMIS2021</w:t>
            </w:r>
            <w:proofErr w:type="spellEnd"/>
            <w:r w:rsidRPr="0021383D">
              <w:rPr>
                <w:rFonts w:ascii="Montserrat" w:hAnsi="Montserrat"/>
              </w:rPr>
              <w:t xml:space="preserve">+, prin care este solicitat sprijin financiar în cadrul oricăruia dintre programele cofinanțate </w:t>
            </w:r>
            <w:r w:rsidRPr="0021383D">
              <w:rPr>
                <w:rFonts w:ascii="Montserrat" w:hAnsi="Montserrat"/>
              </w:rPr>
              <w:lastRenderedPageBreak/>
              <w:t xml:space="preserve">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proofErr w:type="spellStart"/>
            <w:r w:rsidRPr="0021383D">
              <w:rPr>
                <w:rFonts w:ascii="Montserrat" w:hAnsi="Montserrat"/>
              </w:rPr>
              <w:t>MySMIS2021</w:t>
            </w:r>
            <w:proofErr w:type="spellEnd"/>
            <w:r w:rsidRPr="0021383D">
              <w:rPr>
                <w:rFonts w:ascii="Montserrat" w:hAnsi="Montserrat"/>
              </w:rPr>
              <w:t>/</w:t>
            </w:r>
            <w:proofErr w:type="spellStart"/>
            <w:r w:rsidRPr="0021383D">
              <w:rPr>
                <w:rFonts w:ascii="Montserrat" w:hAnsi="Montserrat"/>
              </w:rPr>
              <w:t>SMIS2021</w:t>
            </w:r>
            <w:proofErr w:type="spellEnd"/>
            <w:r w:rsidRPr="0021383D">
              <w:rPr>
                <w:rFonts w:ascii="Montserrat" w:hAnsi="Montserrat"/>
              </w:rPr>
              <w:t>+ .</w:t>
            </w:r>
          </w:p>
        </w:tc>
      </w:tr>
      <w:tr w:rsidR="00983B6D" w:rsidRPr="0021383D" w14:paraId="63CF3ED9" w14:textId="77777777">
        <w:tc>
          <w:tcPr>
            <w:tcW w:w="704" w:type="dxa"/>
          </w:tcPr>
          <w:p w14:paraId="000000CC" w14:textId="77777777" w:rsidR="00983B6D" w:rsidRPr="0021383D" w:rsidRDefault="004412B3">
            <w:pPr>
              <w:rPr>
                <w:rFonts w:ascii="Montserrat" w:hAnsi="Montserrat"/>
              </w:rPr>
            </w:pPr>
            <w:r w:rsidRPr="0021383D">
              <w:rPr>
                <w:rFonts w:ascii="Montserrat" w:hAnsi="Montserrat"/>
              </w:rPr>
              <w:lastRenderedPageBreak/>
              <w:t>5.</w:t>
            </w:r>
          </w:p>
        </w:tc>
        <w:tc>
          <w:tcPr>
            <w:tcW w:w="2835" w:type="dxa"/>
          </w:tcPr>
          <w:p w14:paraId="000000CD" w14:textId="77777777" w:rsidR="00983B6D" w:rsidRPr="0021383D" w:rsidRDefault="004412B3">
            <w:pPr>
              <w:rPr>
                <w:rFonts w:ascii="Montserrat" w:hAnsi="Montserrat"/>
              </w:rPr>
            </w:pPr>
            <w:r w:rsidRPr="0021383D">
              <w:rPr>
                <w:rFonts w:ascii="Montserrat" w:hAnsi="Montserrat"/>
              </w:rPr>
              <w:t>Dată lansare apel de proiecte</w:t>
            </w:r>
          </w:p>
        </w:tc>
        <w:tc>
          <w:tcPr>
            <w:tcW w:w="6237" w:type="dxa"/>
          </w:tcPr>
          <w:p w14:paraId="000000CE" w14:textId="77777777" w:rsidR="00983B6D" w:rsidRPr="0021383D" w:rsidRDefault="004412B3">
            <w:pPr>
              <w:jc w:val="both"/>
              <w:rPr>
                <w:rFonts w:ascii="Montserrat" w:hAnsi="Montserrat"/>
              </w:rPr>
            </w:pPr>
            <w:r w:rsidRPr="0021383D">
              <w:rPr>
                <w:rFonts w:ascii="Montserrat" w:hAnsi="Montserrat"/>
              </w:rPr>
              <w:t xml:space="preserve">Data de la care solicitanții pot depune cereri de finanțare în cadrul apelului de proiecte deschis în sistemul informatic </w:t>
            </w:r>
            <w:proofErr w:type="spellStart"/>
            <w:r w:rsidRPr="0021383D">
              <w:rPr>
                <w:rFonts w:ascii="Montserrat" w:hAnsi="Montserrat"/>
              </w:rPr>
              <w:t>MySMIS2021</w:t>
            </w:r>
            <w:proofErr w:type="spellEnd"/>
            <w:r w:rsidRPr="0021383D">
              <w:rPr>
                <w:rFonts w:ascii="Montserrat" w:hAnsi="Montserrat"/>
              </w:rPr>
              <w:t>/</w:t>
            </w:r>
            <w:proofErr w:type="spellStart"/>
            <w:r w:rsidRPr="0021383D">
              <w:rPr>
                <w:rFonts w:ascii="Montserrat" w:hAnsi="Montserrat"/>
              </w:rPr>
              <w:t>SMIS2021</w:t>
            </w:r>
            <w:proofErr w:type="spellEnd"/>
            <w:r w:rsidRPr="0021383D">
              <w:rPr>
                <w:rFonts w:ascii="Montserrat" w:hAnsi="Montserrat"/>
              </w:rPr>
              <w:t>+ de către autoritatea de management.</w:t>
            </w:r>
            <w:r w:rsidRPr="0021383D">
              <w:rPr>
                <w:rFonts w:ascii="Montserrat" w:hAnsi="Montserrat"/>
                <w:sz w:val="23"/>
                <w:szCs w:val="23"/>
              </w:rPr>
              <w:t xml:space="preserve"> </w:t>
            </w:r>
          </w:p>
        </w:tc>
      </w:tr>
      <w:tr w:rsidR="00983B6D" w:rsidRPr="0021383D" w14:paraId="20AAE5CC" w14:textId="77777777">
        <w:tc>
          <w:tcPr>
            <w:tcW w:w="704" w:type="dxa"/>
          </w:tcPr>
          <w:p w14:paraId="000000CF" w14:textId="77777777" w:rsidR="00983B6D" w:rsidRPr="0021383D" w:rsidRDefault="004412B3">
            <w:pPr>
              <w:rPr>
                <w:rFonts w:ascii="Montserrat" w:hAnsi="Montserrat"/>
              </w:rPr>
            </w:pPr>
            <w:r w:rsidRPr="0021383D">
              <w:rPr>
                <w:rFonts w:ascii="Montserrat" w:hAnsi="Montserrat"/>
              </w:rPr>
              <w:t>6.</w:t>
            </w:r>
          </w:p>
        </w:tc>
        <w:tc>
          <w:tcPr>
            <w:tcW w:w="2835" w:type="dxa"/>
          </w:tcPr>
          <w:p w14:paraId="000000D0" w14:textId="77777777" w:rsidR="00983B6D" w:rsidRPr="0021383D" w:rsidRDefault="004412B3">
            <w:pPr>
              <w:rPr>
                <w:rFonts w:ascii="Montserrat" w:hAnsi="Montserrat"/>
              </w:rPr>
            </w:pPr>
            <w:r w:rsidRPr="0021383D">
              <w:rPr>
                <w:rFonts w:ascii="Montserrat" w:hAnsi="Montserrat"/>
              </w:rPr>
              <w:t>Declarație unică a solicitantului</w:t>
            </w:r>
          </w:p>
        </w:tc>
        <w:tc>
          <w:tcPr>
            <w:tcW w:w="6237" w:type="dxa"/>
          </w:tcPr>
          <w:p w14:paraId="000000D1" w14:textId="77777777" w:rsidR="00983B6D" w:rsidRPr="0021383D" w:rsidRDefault="004412B3">
            <w:pPr>
              <w:jc w:val="both"/>
              <w:rPr>
                <w:rFonts w:ascii="Montserrat" w:hAnsi="Montserrat"/>
              </w:rPr>
            </w:pPr>
            <w:r w:rsidRPr="0021383D">
              <w:rPr>
                <w:rFonts w:ascii="Montserrat" w:hAnsi="Montserrat"/>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983B6D" w:rsidRPr="0021383D" w14:paraId="573E8A37" w14:textId="77777777">
        <w:tc>
          <w:tcPr>
            <w:tcW w:w="704" w:type="dxa"/>
            <w:shd w:val="clear" w:color="auto" w:fill="auto"/>
          </w:tcPr>
          <w:p w14:paraId="000000D2" w14:textId="77777777" w:rsidR="00983B6D" w:rsidRPr="0021383D" w:rsidRDefault="004412B3">
            <w:pPr>
              <w:rPr>
                <w:rFonts w:ascii="Montserrat" w:hAnsi="Montserrat"/>
              </w:rPr>
            </w:pPr>
            <w:r w:rsidRPr="0021383D">
              <w:rPr>
                <w:rFonts w:ascii="Montserrat" w:hAnsi="Montserrat"/>
              </w:rPr>
              <w:t>7.</w:t>
            </w:r>
          </w:p>
        </w:tc>
        <w:tc>
          <w:tcPr>
            <w:tcW w:w="2835" w:type="dxa"/>
            <w:shd w:val="clear" w:color="auto" w:fill="auto"/>
          </w:tcPr>
          <w:p w14:paraId="000000D3" w14:textId="77777777" w:rsidR="00983B6D" w:rsidRPr="0021383D" w:rsidRDefault="004412B3">
            <w:pPr>
              <w:rPr>
                <w:rFonts w:ascii="Montserrat" w:hAnsi="Montserrat"/>
              </w:rPr>
            </w:pPr>
            <w:r w:rsidRPr="0021383D">
              <w:rPr>
                <w:rFonts w:ascii="Montserrat" w:hAnsi="Montserrat"/>
              </w:rPr>
              <w:t>Indicatori de etapă</w:t>
            </w:r>
          </w:p>
        </w:tc>
        <w:tc>
          <w:tcPr>
            <w:tcW w:w="6237" w:type="dxa"/>
            <w:shd w:val="clear" w:color="auto" w:fill="auto"/>
          </w:tcPr>
          <w:p w14:paraId="000000D4" w14:textId="77777777" w:rsidR="00983B6D" w:rsidRPr="0021383D" w:rsidRDefault="004412B3">
            <w:pPr>
              <w:jc w:val="both"/>
              <w:rPr>
                <w:rFonts w:ascii="Montserrat" w:hAnsi="Montserrat"/>
              </w:rPr>
            </w:pPr>
            <w:r w:rsidRPr="0021383D">
              <w:rPr>
                <w:rFonts w:ascii="Montserrat" w:hAnsi="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983B6D" w:rsidRPr="0021383D" w14:paraId="15494849" w14:textId="77777777">
        <w:tc>
          <w:tcPr>
            <w:tcW w:w="704" w:type="dxa"/>
            <w:shd w:val="clear" w:color="auto" w:fill="auto"/>
          </w:tcPr>
          <w:p w14:paraId="000000D5" w14:textId="77777777" w:rsidR="00983B6D" w:rsidRPr="0021383D" w:rsidRDefault="004412B3">
            <w:pPr>
              <w:rPr>
                <w:rFonts w:ascii="Montserrat" w:hAnsi="Montserrat"/>
              </w:rPr>
            </w:pPr>
            <w:r w:rsidRPr="0021383D">
              <w:rPr>
                <w:rFonts w:ascii="Montserrat" w:hAnsi="Montserrat"/>
              </w:rPr>
              <w:t>8.</w:t>
            </w:r>
          </w:p>
          <w:p w14:paraId="000000D6" w14:textId="77777777" w:rsidR="00983B6D" w:rsidRPr="0021383D" w:rsidRDefault="00983B6D">
            <w:pPr>
              <w:rPr>
                <w:rFonts w:ascii="Montserrat" w:hAnsi="Montserrat"/>
              </w:rPr>
            </w:pPr>
          </w:p>
          <w:p w14:paraId="000000D7" w14:textId="77777777" w:rsidR="00983B6D" w:rsidRPr="0021383D" w:rsidRDefault="00983B6D">
            <w:pPr>
              <w:rPr>
                <w:rFonts w:ascii="Montserrat" w:hAnsi="Montserrat"/>
              </w:rPr>
            </w:pPr>
          </w:p>
          <w:p w14:paraId="000000D8" w14:textId="77777777" w:rsidR="00983B6D" w:rsidRPr="0021383D" w:rsidRDefault="00983B6D">
            <w:pPr>
              <w:rPr>
                <w:rFonts w:ascii="Montserrat" w:hAnsi="Montserrat"/>
              </w:rPr>
            </w:pPr>
          </w:p>
          <w:p w14:paraId="000000D9" w14:textId="77777777" w:rsidR="00983B6D" w:rsidRPr="0021383D" w:rsidRDefault="00983B6D">
            <w:pPr>
              <w:rPr>
                <w:rFonts w:ascii="Montserrat" w:hAnsi="Montserrat"/>
              </w:rPr>
            </w:pPr>
          </w:p>
          <w:p w14:paraId="000000DA" w14:textId="77777777" w:rsidR="00983B6D" w:rsidRPr="0021383D" w:rsidRDefault="00983B6D">
            <w:pPr>
              <w:rPr>
                <w:rFonts w:ascii="Montserrat" w:hAnsi="Montserrat"/>
              </w:rPr>
            </w:pPr>
          </w:p>
        </w:tc>
        <w:tc>
          <w:tcPr>
            <w:tcW w:w="2835" w:type="dxa"/>
            <w:shd w:val="clear" w:color="auto" w:fill="auto"/>
          </w:tcPr>
          <w:p w14:paraId="000000DB" w14:textId="77777777" w:rsidR="00983B6D" w:rsidRPr="0021383D" w:rsidRDefault="004412B3">
            <w:pPr>
              <w:rPr>
                <w:rFonts w:ascii="Montserrat" w:hAnsi="Montserrat"/>
              </w:rPr>
            </w:pPr>
            <w:r w:rsidRPr="0021383D">
              <w:rPr>
                <w:rFonts w:ascii="Montserrat" w:hAnsi="Montserrat"/>
              </w:rPr>
              <w:t>Perioada de implementare a proiectului</w:t>
            </w:r>
          </w:p>
        </w:tc>
        <w:tc>
          <w:tcPr>
            <w:tcW w:w="6237" w:type="dxa"/>
            <w:shd w:val="clear" w:color="auto" w:fill="auto"/>
          </w:tcPr>
          <w:p w14:paraId="000000DC" w14:textId="77777777" w:rsidR="00983B6D" w:rsidRPr="0021383D" w:rsidRDefault="004412B3">
            <w:pPr>
              <w:jc w:val="both"/>
              <w:rPr>
                <w:rFonts w:ascii="Montserrat" w:hAnsi="Montserrat"/>
              </w:rPr>
            </w:pPr>
            <w:r w:rsidRPr="0021383D">
              <w:rPr>
                <w:rFonts w:ascii="Montserrat" w:hAnsi="Montserra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983B6D" w:rsidRPr="0021383D" w14:paraId="3766C600" w14:textId="77777777">
        <w:tc>
          <w:tcPr>
            <w:tcW w:w="704" w:type="dxa"/>
            <w:shd w:val="clear" w:color="auto" w:fill="auto"/>
          </w:tcPr>
          <w:p w14:paraId="000000DD" w14:textId="77777777" w:rsidR="00983B6D" w:rsidRPr="0021383D" w:rsidRDefault="004412B3">
            <w:pPr>
              <w:rPr>
                <w:rFonts w:ascii="Montserrat" w:hAnsi="Montserrat"/>
              </w:rPr>
            </w:pPr>
            <w:r w:rsidRPr="0021383D">
              <w:rPr>
                <w:rFonts w:ascii="Montserrat" w:hAnsi="Montserrat"/>
              </w:rPr>
              <w:t>9.</w:t>
            </w:r>
          </w:p>
        </w:tc>
        <w:tc>
          <w:tcPr>
            <w:tcW w:w="2835" w:type="dxa"/>
            <w:shd w:val="clear" w:color="auto" w:fill="auto"/>
          </w:tcPr>
          <w:p w14:paraId="000000DE" w14:textId="77777777" w:rsidR="00983B6D" w:rsidRPr="0021383D" w:rsidRDefault="004412B3">
            <w:pPr>
              <w:rPr>
                <w:rFonts w:ascii="Montserrat" w:hAnsi="Montserrat"/>
              </w:rPr>
            </w:pPr>
            <w:r w:rsidRPr="0021383D">
              <w:rPr>
                <w:rFonts w:ascii="Montserrat" w:hAnsi="Montserrat"/>
              </w:rPr>
              <w:t>Perioada de durabilitate a proiectului</w:t>
            </w:r>
          </w:p>
        </w:tc>
        <w:tc>
          <w:tcPr>
            <w:tcW w:w="6237" w:type="dxa"/>
            <w:shd w:val="clear" w:color="auto" w:fill="auto"/>
          </w:tcPr>
          <w:p w14:paraId="000000DF" w14:textId="77777777" w:rsidR="00983B6D" w:rsidRPr="0021383D" w:rsidRDefault="004412B3">
            <w:pPr>
              <w:jc w:val="both"/>
              <w:rPr>
                <w:rFonts w:ascii="Montserrat" w:hAnsi="Montserrat"/>
              </w:rPr>
            </w:pPr>
            <w:r w:rsidRPr="0021383D">
              <w:rPr>
                <w:rFonts w:ascii="Montserrat" w:hAnsi="Montserrat"/>
              </w:rPr>
              <w:t>Este perioada de cinci ani calculată de la efectuarea plății finale în cadrul contractului de finanțare.</w:t>
            </w:r>
          </w:p>
        </w:tc>
      </w:tr>
      <w:tr w:rsidR="00983B6D" w:rsidRPr="0021383D" w14:paraId="7CC6D1A7" w14:textId="77777777">
        <w:tc>
          <w:tcPr>
            <w:tcW w:w="704" w:type="dxa"/>
            <w:shd w:val="clear" w:color="auto" w:fill="auto"/>
          </w:tcPr>
          <w:p w14:paraId="000000E0" w14:textId="77777777" w:rsidR="00983B6D" w:rsidRPr="0021383D" w:rsidRDefault="004412B3">
            <w:pPr>
              <w:rPr>
                <w:rFonts w:ascii="Montserrat" w:hAnsi="Montserrat"/>
              </w:rPr>
            </w:pPr>
            <w:r w:rsidRPr="0021383D">
              <w:rPr>
                <w:rFonts w:ascii="Montserrat" w:hAnsi="Montserrat"/>
              </w:rPr>
              <w:t>10.</w:t>
            </w:r>
          </w:p>
        </w:tc>
        <w:tc>
          <w:tcPr>
            <w:tcW w:w="2835" w:type="dxa"/>
            <w:shd w:val="clear" w:color="auto" w:fill="auto"/>
          </w:tcPr>
          <w:p w14:paraId="000000E1" w14:textId="77777777" w:rsidR="00983B6D" w:rsidRPr="0021383D" w:rsidRDefault="004412B3">
            <w:pPr>
              <w:rPr>
                <w:rFonts w:ascii="Montserrat" w:hAnsi="Montserrat"/>
              </w:rPr>
            </w:pPr>
            <w:r w:rsidRPr="0021383D">
              <w:rPr>
                <w:rFonts w:ascii="Montserrat" w:hAnsi="Montserrat"/>
              </w:rPr>
              <w:t>Plan de monitorizare a proiectului</w:t>
            </w:r>
          </w:p>
        </w:tc>
        <w:tc>
          <w:tcPr>
            <w:tcW w:w="6237" w:type="dxa"/>
            <w:shd w:val="clear" w:color="auto" w:fill="auto"/>
          </w:tcPr>
          <w:p w14:paraId="000000E2" w14:textId="77777777" w:rsidR="00983B6D" w:rsidRPr="0021383D" w:rsidRDefault="004412B3">
            <w:pPr>
              <w:jc w:val="both"/>
              <w:rPr>
                <w:rFonts w:ascii="Montserrat" w:hAnsi="Montserrat"/>
              </w:rPr>
            </w:pPr>
            <w:r w:rsidRPr="0021383D">
              <w:rPr>
                <w:rFonts w:ascii="Montserrat" w:hAnsi="Montserrat"/>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983B6D" w:rsidRPr="0021383D" w14:paraId="7265E3D5" w14:textId="77777777">
        <w:tc>
          <w:tcPr>
            <w:tcW w:w="704" w:type="dxa"/>
          </w:tcPr>
          <w:p w14:paraId="000000E3" w14:textId="77777777" w:rsidR="00983B6D" w:rsidRPr="0021383D" w:rsidRDefault="004412B3">
            <w:pPr>
              <w:rPr>
                <w:rFonts w:ascii="Montserrat" w:hAnsi="Montserrat"/>
              </w:rPr>
            </w:pPr>
            <w:r w:rsidRPr="0021383D">
              <w:rPr>
                <w:rFonts w:ascii="Montserrat" w:hAnsi="Montserrat"/>
              </w:rPr>
              <w:t xml:space="preserve">11. </w:t>
            </w:r>
          </w:p>
        </w:tc>
        <w:tc>
          <w:tcPr>
            <w:tcW w:w="2835" w:type="dxa"/>
          </w:tcPr>
          <w:p w14:paraId="000000E4" w14:textId="77777777" w:rsidR="00983B6D" w:rsidRPr="0021383D" w:rsidRDefault="004412B3">
            <w:pPr>
              <w:rPr>
                <w:rFonts w:ascii="Montserrat" w:hAnsi="Montserrat"/>
              </w:rPr>
            </w:pPr>
            <w:r w:rsidRPr="0021383D">
              <w:rPr>
                <w:rFonts w:ascii="Montserrat" w:hAnsi="Montserrat"/>
              </w:rPr>
              <w:t>Prag de calitate</w:t>
            </w:r>
          </w:p>
        </w:tc>
        <w:tc>
          <w:tcPr>
            <w:tcW w:w="6237" w:type="dxa"/>
          </w:tcPr>
          <w:p w14:paraId="000000E5" w14:textId="77777777" w:rsidR="00983B6D" w:rsidRPr="0021383D" w:rsidRDefault="004412B3">
            <w:pPr>
              <w:jc w:val="both"/>
              <w:rPr>
                <w:rFonts w:ascii="Montserrat" w:hAnsi="Montserrat"/>
              </w:rPr>
            </w:pPr>
            <w:r w:rsidRPr="0021383D">
              <w:rPr>
                <w:rFonts w:ascii="Montserrat" w:hAnsi="Montserrat"/>
              </w:rPr>
              <w:t>Prag minim de la care se consideră că un proiect îndeplinește condițiile minime necesare pentru a fi finanțat din fonduri externe nerambursabile.</w:t>
            </w:r>
          </w:p>
        </w:tc>
      </w:tr>
      <w:tr w:rsidR="00983B6D" w:rsidRPr="0021383D" w14:paraId="49E25F6F" w14:textId="77777777">
        <w:tc>
          <w:tcPr>
            <w:tcW w:w="704" w:type="dxa"/>
          </w:tcPr>
          <w:p w14:paraId="000000E6" w14:textId="77777777" w:rsidR="00983B6D" w:rsidRPr="0021383D" w:rsidRDefault="004412B3">
            <w:pPr>
              <w:rPr>
                <w:rFonts w:ascii="Montserrat" w:hAnsi="Montserrat"/>
              </w:rPr>
            </w:pPr>
            <w:r w:rsidRPr="0021383D">
              <w:rPr>
                <w:rFonts w:ascii="Montserrat" w:hAnsi="Montserrat"/>
              </w:rPr>
              <w:t>12.</w:t>
            </w:r>
          </w:p>
        </w:tc>
        <w:tc>
          <w:tcPr>
            <w:tcW w:w="2835" w:type="dxa"/>
          </w:tcPr>
          <w:p w14:paraId="000000E7" w14:textId="77777777" w:rsidR="00983B6D" w:rsidRPr="0021383D" w:rsidRDefault="004412B3">
            <w:pPr>
              <w:rPr>
                <w:rFonts w:ascii="Montserrat" w:hAnsi="Montserrat"/>
              </w:rPr>
            </w:pPr>
            <w:r w:rsidRPr="0021383D">
              <w:rPr>
                <w:rFonts w:ascii="Montserrat" w:hAnsi="Montserrat"/>
              </w:rPr>
              <w:t>Grup vulnerabil</w:t>
            </w:r>
          </w:p>
        </w:tc>
        <w:tc>
          <w:tcPr>
            <w:tcW w:w="6237" w:type="dxa"/>
          </w:tcPr>
          <w:p w14:paraId="000000E8" w14:textId="77777777" w:rsidR="00983B6D" w:rsidRPr="0021383D" w:rsidRDefault="004412B3">
            <w:pPr>
              <w:jc w:val="both"/>
              <w:rPr>
                <w:rFonts w:ascii="Montserrat" w:hAnsi="Montserrat"/>
              </w:rPr>
            </w:pPr>
            <w:r w:rsidRPr="0021383D">
              <w:rPr>
                <w:rFonts w:ascii="Montserrat" w:hAnsi="Montserrat"/>
              </w:rPr>
              <w:t xml:space="preserve">Grupul vulnerabil desemnează persoane sau familii care sunt în risc de a-și pierde capacitatea de satisfacere a nevoilor zilnice de trai din cauza unor situații de boală, </w:t>
            </w:r>
            <w:r w:rsidRPr="0021383D">
              <w:rPr>
                <w:rFonts w:ascii="Montserrat" w:hAnsi="Montserrat"/>
              </w:rPr>
              <w:lastRenderedPageBreak/>
              <w:t>dizabilitate, sărăcie, dependență de droguri sau de alcool ori a altor situații care conduc la vulnerabilitate economică și socială.</w:t>
            </w:r>
          </w:p>
        </w:tc>
      </w:tr>
      <w:tr w:rsidR="00983B6D" w:rsidRPr="0021383D" w14:paraId="0C740550" w14:textId="77777777">
        <w:trPr>
          <w:trHeight w:val="1483"/>
        </w:trPr>
        <w:tc>
          <w:tcPr>
            <w:tcW w:w="704" w:type="dxa"/>
          </w:tcPr>
          <w:p w14:paraId="000000E9" w14:textId="77777777" w:rsidR="00983B6D" w:rsidRPr="0021383D" w:rsidRDefault="004412B3">
            <w:pPr>
              <w:rPr>
                <w:rFonts w:ascii="Montserrat" w:hAnsi="Montserrat"/>
              </w:rPr>
            </w:pPr>
            <w:r w:rsidRPr="0021383D">
              <w:rPr>
                <w:rFonts w:ascii="Montserrat" w:hAnsi="Montserrat"/>
              </w:rPr>
              <w:lastRenderedPageBreak/>
              <w:t>13.</w:t>
            </w:r>
          </w:p>
        </w:tc>
        <w:tc>
          <w:tcPr>
            <w:tcW w:w="2835" w:type="dxa"/>
          </w:tcPr>
          <w:p w14:paraId="000000EA" w14:textId="77777777" w:rsidR="00983B6D" w:rsidRPr="0021383D" w:rsidRDefault="004412B3">
            <w:pPr>
              <w:rPr>
                <w:rFonts w:ascii="Montserrat" w:hAnsi="Montserrat"/>
              </w:rPr>
            </w:pPr>
            <w:r w:rsidRPr="0021383D">
              <w:rPr>
                <w:rFonts w:ascii="Montserrat" w:hAnsi="Montserrat"/>
              </w:rPr>
              <w:t>Școala incluzivă</w:t>
            </w:r>
          </w:p>
        </w:tc>
        <w:tc>
          <w:tcPr>
            <w:tcW w:w="6237" w:type="dxa"/>
            <w:shd w:val="clear" w:color="auto" w:fill="auto"/>
          </w:tcPr>
          <w:p w14:paraId="000000EB" w14:textId="77777777" w:rsidR="00983B6D" w:rsidRPr="0021383D" w:rsidRDefault="004412B3">
            <w:pPr>
              <w:jc w:val="both"/>
              <w:rPr>
                <w:rFonts w:ascii="Montserrat" w:hAnsi="Montserrat"/>
              </w:rPr>
            </w:pPr>
            <w:r w:rsidRPr="0021383D">
              <w:rPr>
                <w:rFonts w:ascii="Montserrat" w:hAnsi="Montserrat"/>
              </w:rPr>
              <w:t xml:space="preserve">O școală prietenoasă și democratică, ce valorifică diversitatea culturală, o școală în care toți copiii sunt respectați și integrați fără discriminare și fără excludere generată de originea etnică, deficiențele fizice sau mentale, originea culturală sau </w:t>
            </w:r>
            <w:proofErr w:type="spellStart"/>
            <w:r w:rsidRPr="0021383D">
              <w:rPr>
                <w:rFonts w:ascii="Montserrat" w:hAnsi="Montserrat"/>
              </w:rPr>
              <w:t>socio</w:t>
            </w:r>
            <w:proofErr w:type="spellEnd"/>
            <w:r w:rsidRPr="0021383D">
              <w:rPr>
                <w:rFonts w:ascii="Montserrat" w:hAnsi="Montserrat"/>
              </w:rPr>
              <w:t>-economică, limba maternă.</w:t>
            </w:r>
          </w:p>
        </w:tc>
      </w:tr>
    </w:tbl>
    <w:p w14:paraId="000000EC" w14:textId="77777777" w:rsidR="00983B6D" w:rsidRDefault="00983B6D"/>
    <w:p w14:paraId="000000ED" w14:textId="77777777" w:rsidR="00983B6D" w:rsidRDefault="00983B6D"/>
    <w:p w14:paraId="000000EE" w14:textId="77777777" w:rsidR="00983B6D" w:rsidRDefault="004412B3">
      <w:pPr>
        <w:pStyle w:val="Heading1"/>
        <w:numPr>
          <w:ilvl w:val="0"/>
          <w:numId w:val="28"/>
        </w:numPr>
        <w:rPr>
          <w:b/>
          <w:color w:val="000000"/>
        </w:rPr>
      </w:pPr>
      <w:bookmarkStart w:id="7" w:name="_Toc163113602"/>
      <w:r>
        <w:rPr>
          <w:b/>
          <w:color w:val="000000"/>
        </w:rPr>
        <w:t>Elemente de context</w:t>
      </w:r>
      <w:bookmarkEnd w:id="7"/>
    </w:p>
    <w:p w14:paraId="000000EF" w14:textId="77777777" w:rsidR="00983B6D" w:rsidRDefault="00983B6D">
      <w:pPr>
        <w:jc w:val="both"/>
      </w:pPr>
      <w:bookmarkStart w:id="8" w:name="_heading=h.4d34og8" w:colFirst="0" w:colLast="0"/>
      <w:bookmarkEnd w:id="8"/>
    </w:p>
    <w:p w14:paraId="000000F0" w14:textId="77777777" w:rsidR="00983B6D" w:rsidRDefault="004412B3">
      <w:pPr>
        <w:pStyle w:val="Heading2"/>
        <w:numPr>
          <w:ilvl w:val="1"/>
          <w:numId w:val="28"/>
        </w:numPr>
        <w:rPr>
          <w:b/>
          <w:color w:val="000000"/>
        </w:rPr>
      </w:pPr>
      <w:bookmarkStart w:id="9" w:name="_Toc163113603"/>
      <w:r>
        <w:rPr>
          <w:b/>
          <w:color w:val="000000"/>
        </w:rPr>
        <w:t>Informații generale despre program</w:t>
      </w:r>
      <w:bookmarkEnd w:id="9"/>
    </w:p>
    <w:p w14:paraId="000000F1" w14:textId="77777777" w:rsidR="00983B6D" w:rsidRDefault="00983B6D">
      <w:pPr>
        <w:jc w:val="both"/>
      </w:pPr>
    </w:p>
    <w:p w14:paraId="000000F2" w14:textId="77777777" w:rsidR="00983B6D" w:rsidRDefault="004412B3">
      <w:pPr>
        <w:jc w:val="both"/>
      </w:pPr>
      <w:r>
        <w:t xml:space="preserve">Programul Regional pentru Regiunea Nord-Est 2021-2027 este un document strategic de programare care acoperă domeniile: specializare inteligenta si inovare, IMM-uri, digitalizare, eficienta energetica, dezvoltare urbana, mobilitate si conectivitate, protecția naturii si a biodiversității, </w:t>
      </w:r>
      <w:r>
        <w:rPr>
          <w:b/>
        </w:rPr>
        <w:t>infrastructura educațională</w:t>
      </w:r>
      <w:r>
        <w:t>, turism si cultura/patrimoniu cultural.</w:t>
      </w:r>
    </w:p>
    <w:p w14:paraId="000000F3" w14:textId="77777777" w:rsidR="00983B6D" w:rsidRDefault="00983B6D">
      <w:pPr>
        <w:jc w:val="both"/>
      </w:pPr>
    </w:p>
    <w:p w14:paraId="000000F4" w14:textId="7A5EBEC8" w:rsidR="00983B6D" w:rsidRDefault="004412B3">
      <w:pPr>
        <w:jc w:val="both"/>
      </w:pPr>
      <w:r>
        <w:t xml:space="preserve">Programul </w:t>
      </w:r>
      <w:sdt>
        <w:sdtPr>
          <w:tag w:val="goog_rdk_1"/>
          <w:id w:val="-1275557285"/>
        </w:sdtPr>
        <w:sdtEndPr/>
        <w:sdtContent/>
      </w:sdt>
      <w:r w:rsidR="008D732B">
        <w:t>Re</w:t>
      </w:r>
      <w:r>
        <w:t xml:space="preserve">gional Nord-Est este unul dintre programele aferente Acordului de parteneriat nr. </w:t>
      </w:r>
      <w:proofErr w:type="spellStart"/>
      <w:r>
        <w:t>2021RO16FFPA001</w:t>
      </w:r>
      <w:proofErr w:type="spellEnd"/>
      <w:r>
        <w:t>, prin care se pot accesa fondurile europene structurale de investiții provenite din Fondul European pentru Dezvoltare Regională (FEDR). Programul a fost aprobat prin decizia Comisiei Europene nr. C(2022) 7637 din 21.10.2022.</w:t>
      </w:r>
    </w:p>
    <w:p w14:paraId="000000F5" w14:textId="77777777" w:rsidR="00983B6D" w:rsidRDefault="00983B6D">
      <w:pPr>
        <w:jc w:val="both"/>
      </w:pPr>
    </w:p>
    <w:p w14:paraId="000000F6" w14:textId="77777777" w:rsidR="00983B6D" w:rsidRDefault="004412B3">
      <w:pPr>
        <w:pStyle w:val="Heading2"/>
        <w:numPr>
          <w:ilvl w:val="1"/>
          <w:numId w:val="28"/>
        </w:numPr>
        <w:rPr>
          <w:b/>
          <w:color w:val="000000"/>
        </w:rPr>
      </w:pPr>
      <w:bookmarkStart w:id="10" w:name="_Toc163113604"/>
      <w:r>
        <w:rPr>
          <w:b/>
          <w:color w:val="000000"/>
        </w:rPr>
        <w:t>Prioritatea/Fond/Obiectiv de politică/Obiectiv specific</w:t>
      </w:r>
      <w:bookmarkEnd w:id="10"/>
    </w:p>
    <w:p w14:paraId="000000F7" w14:textId="77777777" w:rsidR="00983B6D" w:rsidRDefault="00983B6D"/>
    <w:p w14:paraId="000000F8" w14:textId="77777777" w:rsidR="00983B6D" w:rsidRDefault="004412B3">
      <w:pPr>
        <w:jc w:val="both"/>
        <w:rPr>
          <w:b/>
        </w:rPr>
      </w:pPr>
      <w:r>
        <w:rPr>
          <w:b/>
        </w:rPr>
        <w:t>Fondul european de dezvoltare regională</w:t>
      </w:r>
      <w:r>
        <w:t xml:space="preserve"> – FEDR;</w:t>
      </w:r>
    </w:p>
    <w:p w14:paraId="000000F9" w14:textId="77777777" w:rsidR="00983B6D" w:rsidRDefault="00983B6D">
      <w:pPr>
        <w:jc w:val="both"/>
        <w:rPr>
          <w:b/>
        </w:rPr>
      </w:pPr>
    </w:p>
    <w:p w14:paraId="000000FA" w14:textId="77777777" w:rsidR="00983B6D" w:rsidRDefault="004412B3">
      <w:pPr>
        <w:jc w:val="both"/>
      </w:pPr>
      <w:r>
        <w:rPr>
          <w:b/>
        </w:rPr>
        <w:t>Obiectivul de Politica 4</w:t>
      </w:r>
      <w:r>
        <w:t xml:space="preserve"> - O Europă mai socială și mai favorabilă incluziunii, prin implementarea Pilonului european al drepturilor sociale</w:t>
      </w:r>
      <w:r>
        <w:rPr>
          <w:vertAlign w:val="superscript"/>
        </w:rPr>
        <w:footnoteReference w:id="1"/>
      </w:r>
      <w:r>
        <w:t>;</w:t>
      </w:r>
    </w:p>
    <w:p w14:paraId="000000FB" w14:textId="77777777" w:rsidR="00983B6D" w:rsidRDefault="00983B6D">
      <w:pPr>
        <w:jc w:val="both"/>
      </w:pPr>
    </w:p>
    <w:p w14:paraId="000000FC" w14:textId="77777777" w:rsidR="00983B6D" w:rsidRDefault="004412B3">
      <w:pPr>
        <w:jc w:val="both"/>
      </w:pPr>
      <w:r>
        <w:rPr>
          <w:b/>
        </w:rPr>
        <w:t xml:space="preserve">Obiectivul specific </w:t>
      </w:r>
      <w:proofErr w:type="spellStart"/>
      <w:r>
        <w:rPr>
          <w:b/>
        </w:rPr>
        <w:t>RSO4.2</w:t>
      </w:r>
      <w:proofErr w:type="spellEnd"/>
      <w:r>
        <w:t xml:space="preserve">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00000FD" w14:textId="77777777" w:rsidR="00983B6D" w:rsidRDefault="00983B6D"/>
    <w:p w14:paraId="000000FE" w14:textId="77777777" w:rsidR="00983B6D" w:rsidRDefault="004412B3">
      <w:r>
        <w:rPr>
          <w:b/>
        </w:rPr>
        <w:t xml:space="preserve">Prioritatea </w:t>
      </w:r>
      <w:proofErr w:type="spellStart"/>
      <w:r>
        <w:rPr>
          <w:b/>
        </w:rPr>
        <w:t>P6</w:t>
      </w:r>
      <w:proofErr w:type="spellEnd"/>
      <w:r>
        <w:t xml:space="preserve"> - Nord-Est – O regiune educată;</w:t>
      </w:r>
    </w:p>
    <w:p w14:paraId="000000FF" w14:textId="77777777" w:rsidR="00983B6D" w:rsidRDefault="00983B6D"/>
    <w:p w14:paraId="00000100" w14:textId="77777777" w:rsidR="00983B6D" w:rsidRDefault="004412B3">
      <w:pPr>
        <w:pStyle w:val="Heading2"/>
        <w:numPr>
          <w:ilvl w:val="1"/>
          <w:numId w:val="28"/>
        </w:numPr>
        <w:rPr>
          <w:b/>
          <w:color w:val="000000"/>
        </w:rPr>
      </w:pPr>
      <w:bookmarkStart w:id="11" w:name="_Toc163113605"/>
      <w:r>
        <w:rPr>
          <w:b/>
          <w:color w:val="000000"/>
        </w:rPr>
        <w:t>Reglementări europene și naționale, cadrul strategic, documente programatice aplicabile</w:t>
      </w:r>
      <w:bookmarkEnd w:id="11"/>
    </w:p>
    <w:p w14:paraId="00000101" w14:textId="77777777" w:rsidR="00983B6D" w:rsidRDefault="00983B6D">
      <w:pPr>
        <w:jc w:val="both"/>
      </w:pPr>
    </w:p>
    <w:p w14:paraId="00000102" w14:textId="77777777" w:rsidR="00983B6D" w:rsidRDefault="004412B3">
      <w:pPr>
        <w:jc w:val="both"/>
        <w:rPr>
          <w:i/>
        </w:rPr>
      </w:pPr>
      <w:r>
        <w:rPr>
          <w:i/>
        </w:rPr>
        <w:t>Reglementări europene:</w:t>
      </w:r>
    </w:p>
    <w:p w14:paraId="00000103" w14:textId="77777777" w:rsidR="00983B6D" w:rsidRDefault="00983B6D">
      <w:pPr>
        <w:jc w:val="both"/>
      </w:pPr>
    </w:p>
    <w:p w14:paraId="00000104" w14:textId="77777777" w:rsidR="00983B6D" w:rsidRDefault="004412B3">
      <w:pPr>
        <w:numPr>
          <w:ilvl w:val="0"/>
          <w:numId w:val="10"/>
        </w:numPr>
        <w:pBdr>
          <w:top w:val="nil"/>
          <w:left w:val="nil"/>
          <w:bottom w:val="nil"/>
          <w:right w:val="nil"/>
          <w:between w:val="nil"/>
        </w:pBdr>
        <w:spacing w:before="120"/>
        <w:ind w:left="0" w:firstLine="0"/>
        <w:jc w:val="both"/>
        <w:rPr>
          <w:color w:val="000000"/>
        </w:rPr>
      </w:pPr>
      <w:r>
        <w:rPr>
          <w:color w:val="000000"/>
        </w:rPr>
        <w:lastRenderedPageBreak/>
        <w:t>Regulamentul (UE) 1058/2021 al Parlamentului European și al Consiliului din 24 iunie 2021 privind Fondul european de dezvoltare regională și Fondul de coeziune;</w:t>
      </w:r>
    </w:p>
    <w:p w14:paraId="00000105"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106"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0000107"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Comunicare a Comisiei C(2021) 1054 final din 12 februarie 2021. Orientări tehnice privind aplicarea principiului de ”a nu prejudicial în mod semnificativ” în temeiul Regulamentului privind Mecanismul de redresare și reziliență;</w:t>
      </w:r>
    </w:p>
    <w:p w14:paraId="00000108"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Carta drepturilor fundamentale a Uniunii Europene (2016/C 202/02);</w:t>
      </w:r>
    </w:p>
    <w:p w14:paraId="00000109"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Directiva (UE) 54/2006 a Parlamentului European și a Consiliului din 5 iulie 2006 privind punerea în aplicare a principiului egalității de șanse și al egalității de tratament între bărbați și femei în materie de încadrare în muncă și de muncă;</w:t>
      </w:r>
    </w:p>
    <w:p w14:paraId="0000010A"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Convenția ONU privind Drepturile Persoanelor cu Dizabilități adoptată la 13 decembrie 2006 de către Adunarea Generală a ONU;</w:t>
      </w:r>
    </w:p>
    <w:p w14:paraId="0000010B"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Comunicarea Comisiei C(2021) 373/1 16 septembrie 2021. Orientări tehnice referitoare la imunizarea infrastructurii la schimbările climatice în perioada 2021-2027;</w:t>
      </w:r>
    </w:p>
    <w:p w14:paraId="0000010C"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Regulamentul (UE) 852/2020 al Parlamentului European și al Consiliului din 18 iunie 2020 privind instituirea unui cadru care să faciliteze investițiile durabile și de modificare a Regulamentului (UE) 2019/2088;</w:t>
      </w:r>
    </w:p>
    <w:p w14:paraId="0000010D"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0000010E" w14:textId="77777777" w:rsidR="00983B6D" w:rsidRDefault="004412B3">
      <w:pPr>
        <w:numPr>
          <w:ilvl w:val="0"/>
          <w:numId w:val="10"/>
        </w:numPr>
        <w:pBdr>
          <w:top w:val="nil"/>
          <w:left w:val="nil"/>
          <w:bottom w:val="nil"/>
          <w:right w:val="nil"/>
          <w:between w:val="nil"/>
        </w:pBdr>
        <w:spacing w:after="120"/>
        <w:ind w:left="0" w:firstLine="0"/>
        <w:jc w:val="both"/>
        <w:rPr>
          <w:color w:val="000000"/>
        </w:rPr>
      </w:pPr>
      <w:r>
        <w:rPr>
          <w:color w:val="000000"/>
        </w:rPr>
        <w:t>Comunicarea Comisiei Orientări tehnice privind aplicarea principiului de „a nu prejudicia în mod semnificativ” în temeiul Regulamentului privind Mecanismul de redresare și reziliență (2021/C 58/01);</w:t>
      </w:r>
    </w:p>
    <w:p w14:paraId="0000010F" w14:textId="77777777" w:rsidR="00983B6D" w:rsidRDefault="004412B3">
      <w:pPr>
        <w:jc w:val="both"/>
        <w:rPr>
          <w:i/>
        </w:rPr>
      </w:pPr>
      <w:r>
        <w:rPr>
          <w:i/>
        </w:rPr>
        <w:t>Reglementări naționale:</w:t>
      </w:r>
    </w:p>
    <w:p w14:paraId="00000110" w14:textId="77777777" w:rsidR="00983B6D" w:rsidRDefault="004412B3">
      <w:pPr>
        <w:numPr>
          <w:ilvl w:val="0"/>
          <w:numId w:val="10"/>
        </w:numPr>
        <w:pBdr>
          <w:top w:val="nil"/>
          <w:left w:val="nil"/>
          <w:bottom w:val="nil"/>
          <w:right w:val="nil"/>
          <w:between w:val="nil"/>
        </w:pBdr>
        <w:spacing w:before="120"/>
        <w:ind w:left="0" w:firstLine="0"/>
        <w:jc w:val="both"/>
        <w:rPr>
          <w:color w:val="000000"/>
        </w:rPr>
      </w:pPr>
      <w:r>
        <w:rPr>
          <w:color w:val="000000"/>
        </w:rPr>
        <w:t>Ordonanță de Urgență 88/2022, pentru modificarea și completarea unor acte normative în vederea gestionării fondurilor europene nerambursabile destinate dezvoltării regionale;</w:t>
      </w:r>
    </w:p>
    <w:p w14:paraId="00000111"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Ordonanță de Urgență nr. 66/2011 privind prevenirea, constatarea și sancționarea neregulilor apărute în obținerea și utilizarea fondurilor europene și/sau a fondurilor publice naționale aferente acestora cu modificările și completările ulterioare;</w:t>
      </w:r>
    </w:p>
    <w:p w14:paraId="00000112"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Ordonanța de Urgență nr. 77/2014 privind procedurile naționale în domeniul ajutorului de stat, precum și pentru modificarea și completarea Legii concurenței nr. 21/1996, cu modificările și completările ulterioare;</w:t>
      </w:r>
    </w:p>
    <w:p w14:paraId="00000113"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 xml:space="preserve">Ordonanța de Urgență a Guvernului nr. 133/2021 privind gestionarea financiară a fondurilor europene în perioada de programare 2021-2027 alocate României din Fondul </w:t>
      </w:r>
      <w:r>
        <w:rPr>
          <w:color w:val="000000"/>
        </w:rPr>
        <w:lastRenderedPageBreak/>
        <w:t>european de dezvoltare regională, Fondul de coeziune, Fondul social european Plus, Fondul pentru o tranziție justă cu modificările și completările ulterioare;</w:t>
      </w:r>
    </w:p>
    <w:p w14:paraId="00000114"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0000115"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00000116"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202/2002 privind egalitatea de șanse între femei și bărbați, cu modificările și completările ulterioare;</w:t>
      </w:r>
    </w:p>
    <w:p w14:paraId="00000117"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cadastrului și a publicității imobiliare nr. 7 din 13 martie 1996 (republicată);</w:t>
      </w:r>
    </w:p>
    <w:p w14:paraId="00000118"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448/2006 privind protecția și promovarea drepturilor persoanelor cu handicap, cu modificările și completările ulterioare;</w:t>
      </w:r>
    </w:p>
    <w:p w14:paraId="00000119"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Ordonanța nr. 137/2000 privind prevenirea și sancționarea tuturor formelor de discriminare;</w:t>
      </w:r>
    </w:p>
    <w:p w14:paraId="0000011A"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Ordinul Ministerului Educației nr. 6134/2016 privind interzicerea segregării școlare în unitățile de învățământ preuniversitar și Ordinul nr. 5633/2019 pentru aprobarea metodologiei de monitorizare a segregării școlare în învățământul preuniversitar;</w:t>
      </w:r>
    </w:p>
    <w:p w14:paraId="0000011B"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1/2011 a educației naționale, cu modificările și completările ulterioare;</w:t>
      </w:r>
    </w:p>
    <w:p w14:paraId="0000011C"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198/2023 învățământului preuniversitar;</w:t>
      </w:r>
    </w:p>
    <w:p w14:paraId="0000011D"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Ordin nr. 16/05.01.2023 pentru aprobarea reglementării tehnice „Metodologie de calcul al performanței energetice a clădirilor, indicativ Mc 001-2022) (</w:t>
      </w:r>
      <w:proofErr w:type="spellStart"/>
      <w:r>
        <w:rPr>
          <w:color w:val="000000"/>
        </w:rPr>
        <w:t>nZEB</w:t>
      </w:r>
      <w:proofErr w:type="spellEnd"/>
      <w:r>
        <w:rPr>
          <w:color w:val="000000"/>
          <w:vertAlign w:val="superscript"/>
        </w:rPr>
        <w:footnoteReference w:id="2"/>
      </w:r>
      <w:r>
        <w:rPr>
          <w:color w:val="000000"/>
        </w:rPr>
        <w:t>);</w:t>
      </w:r>
    </w:p>
    <w:p w14:paraId="0000011E"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98 din 19 mai 2016 privind achizițiile publice;</w:t>
      </w:r>
    </w:p>
    <w:p w14:paraId="0000011F"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69 din 25 aprilie 2016 privind achizițiile publice verzi;</w:t>
      </w:r>
    </w:p>
    <w:p w14:paraId="00000120"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Ordinul nr. 1.068/1.652/2018 pentru aprobarea Ghidului de achiziții publice verzi care cuprinde cerințele minime privind protecția mediului pentru anumite grupe de produse și servicii ce se solicită la nivelul caietelor de sarcini;</w:t>
      </w:r>
    </w:p>
    <w:p w14:paraId="00000121"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Hotărârea Guvernului nr. 1/2018 din 10 ianuarie 2018 pentru aprobarea condițiilor generale și specifice pentru anumite categorii de contracte de achiziție aferente obiectivelor de investiții finanțate din fonduri publice;</w:t>
      </w:r>
    </w:p>
    <w:p w14:paraId="00000122"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246 din 20 iulie 2022 privind zonele metropolitane, precum și pentru modificarea și completarea unor acte normative;</w:t>
      </w:r>
    </w:p>
    <w:p w14:paraId="00000123"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Legea nr. 211 din 15 noiembrie 2011 privind regimul deșeurilor;</w:t>
      </w:r>
    </w:p>
    <w:p w14:paraId="00000124"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Ordonanță de urgență nr. 23/12.04.2023 privind instituirea unor măsuri de simplificare și digitalizare pentru gestionarea fondurilor europene aferente Politicii de Coeziune 2021-2027;</w:t>
      </w:r>
    </w:p>
    <w:p w14:paraId="00000125"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t>O.M.E</w:t>
      </w:r>
      <w:proofErr w:type="spellEnd"/>
      <w:r>
        <w:rPr>
          <w:color w:val="000000"/>
        </w:rPr>
        <w:t>. nr. 4143/29.06.2022 pentru aprobarea Standardelor privind materialele de predare-învățare în educația timpurie și a Normativului de dotare minimală pentru serviciile de educație timpurie a copiilor de la naștere la 6 ani;</w:t>
      </w:r>
    </w:p>
    <w:p w14:paraId="00000126"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t>O.M.E</w:t>
      </w:r>
      <w:proofErr w:type="spellEnd"/>
      <w:r>
        <w:rPr>
          <w:color w:val="000000"/>
        </w:rPr>
        <w:t>. nr. 4144/29.06.2022 privind aprobarea Normativului de dotare minimală pentru învățământul primar;</w:t>
      </w:r>
    </w:p>
    <w:p w14:paraId="00000127"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t>O.M.E</w:t>
      </w:r>
      <w:proofErr w:type="spellEnd"/>
      <w:r>
        <w:rPr>
          <w:color w:val="000000"/>
        </w:rPr>
        <w:t>. nr. 4142/29.06.2022 privind aprobarea normativului de dotare minimală pentru clasele V-VII;</w:t>
      </w:r>
    </w:p>
    <w:p w14:paraId="00000128"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lastRenderedPageBreak/>
        <w:t>O.M.E</w:t>
      </w:r>
      <w:proofErr w:type="spellEnd"/>
      <w:r>
        <w:rPr>
          <w:color w:val="000000"/>
        </w:rPr>
        <w:t>. nr. 3497/30.03.2022 pentru aprobarea standardelor de echipare a unităților de învățământ preuniversitar cu echipamente tehnologic;</w:t>
      </w:r>
    </w:p>
    <w:p w14:paraId="00000129"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t>O.M.S</w:t>
      </w:r>
      <w:proofErr w:type="spellEnd"/>
      <w:r>
        <w:rPr>
          <w:color w:val="000000"/>
        </w:rPr>
        <w:t xml:space="preserve"> nr. 1456/2020 pentru aprobarea Normelor de igienă din unitățile pentru ocrotirea, educarea, instruirea, odihna și recreerea copiilor și tinerilor;</w:t>
      </w:r>
    </w:p>
    <w:p w14:paraId="0000012A" w14:textId="77777777" w:rsidR="00983B6D" w:rsidRDefault="004412B3">
      <w:pPr>
        <w:numPr>
          <w:ilvl w:val="0"/>
          <w:numId w:val="10"/>
        </w:numPr>
        <w:pBdr>
          <w:top w:val="nil"/>
          <w:left w:val="nil"/>
          <w:bottom w:val="nil"/>
          <w:right w:val="nil"/>
          <w:between w:val="nil"/>
        </w:pBdr>
        <w:ind w:left="0" w:firstLine="0"/>
        <w:jc w:val="both"/>
        <w:rPr>
          <w:color w:val="000000"/>
        </w:rPr>
      </w:pPr>
      <w:proofErr w:type="spellStart"/>
      <w:r>
        <w:rPr>
          <w:color w:val="000000"/>
        </w:rPr>
        <w:t>O.M.S</w:t>
      </w:r>
      <w:proofErr w:type="spellEnd"/>
      <w:r>
        <w:rPr>
          <w:color w:val="000000"/>
        </w:rPr>
        <w:t xml:space="preserve"> nr. 119/2014 pentru aprobarea Normelor de igienă și sănătate publică privind mediul de viață al populației;</w:t>
      </w:r>
    </w:p>
    <w:p w14:paraId="0000012B"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Hotărârea Guvernului nr. 907/2016, cu modificările și completările ulterioare;</w:t>
      </w:r>
    </w:p>
    <w:p w14:paraId="0000012C"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Normativ NP 022-2021 privind construcțiile pentru creșe aprobat prin Ordinul 749 din 02 iunie 2021;</w:t>
      </w:r>
    </w:p>
    <w:p w14:paraId="0000012D"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 xml:space="preserve">Normativ NP 011-1997 privind proiectarea, realizarea și exploatarea construcțiilor pentru grădinițe de copii aprobat prin </w:t>
      </w:r>
      <w:proofErr w:type="spellStart"/>
      <w:r>
        <w:rPr>
          <w:color w:val="000000"/>
        </w:rPr>
        <w:t>OMLPAT</w:t>
      </w:r>
      <w:proofErr w:type="spellEnd"/>
      <w:r>
        <w:rPr>
          <w:color w:val="000000"/>
        </w:rPr>
        <w:t xml:space="preserve"> nr. 5/N/22.01.1997;</w:t>
      </w:r>
    </w:p>
    <w:p w14:paraId="0000012E"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 xml:space="preserve">Normativ privind proiectarea, realizarea și exploatarea construcțiilor pentru școli și licee - Indicativ NP 010-2022, anexă la </w:t>
      </w:r>
      <w:proofErr w:type="spellStart"/>
      <w:r>
        <w:rPr>
          <w:color w:val="000000"/>
        </w:rPr>
        <w:t>OMDLPA</w:t>
      </w:r>
      <w:proofErr w:type="spellEnd"/>
      <w:r>
        <w:rPr>
          <w:color w:val="000000"/>
        </w:rPr>
        <w:t xml:space="preserve"> nr. 1203/2022;</w:t>
      </w:r>
    </w:p>
    <w:p w14:paraId="0000012F"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Normativ privind adaptarea clădirilor civile și spațiului urban la nevoile individuale ale persoanelor cu handicap, indicativ NP 051-2012 - Revizuire NP 051/2000;</w:t>
      </w:r>
    </w:p>
    <w:p w14:paraId="00000130"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Normativ privind proiectarea sălilor de sport (unitatea funcțională de baza) din punct de vedere al cerințelor Legii nr. 10/1995, indicativ NP-065-02;</w:t>
      </w:r>
    </w:p>
    <w:p w14:paraId="00000131" w14:textId="7AFD1A58" w:rsidR="00983B6D" w:rsidRDefault="001829FB">
      <w:pPr>
        <w:numPr>
          <w:ilvl w:val="0"/>
          <w:numId w:val="10"/>
        </w:numPr>
        <w:pBdr>
          <w:top w:val="nil"/>
          <w:left w:val="nil"/>
          <w:bottom w:val="nil"/>
          <w:right w:val="nil"/>
          <w:between w:val="nil"/>
        </w:pBdr>
        <w:ind w:left="0" w:firstLine="0"/>
        <w:jc w:val="both"/>
        <w:rPr>
          <w:color w:val="000000"/>
        </w:rPr>
      </w:pPr>
      <w:sdt>
        <w:sdtPr>
          <w:tag w:val="goog_rdk_2"/>
          <w:id w:val="175012537"/>
        </w:sdtPr>
        <w:sdtEndPr/>
        <w:sdtContent/>
      </w:sdt>
      <w:r w:rsidR="004412B3">
        <w:rPr>
          <w:color w:val="000000"/>
        </w:rPr>
        <w:t>Programul Regional Nord</w:t>
      </w:r>
      <w:r w:rsidR="00805837">
        <w:rPr>
          <w:color w:val="000000"/>
        </w:rPr>
        <w:t>-</w:t>
      </w:r>
      <w:r w:rsidR="004412B3">
        <w:rPr>
          <w:color w:val="000000"/>
        </w:rPr>
        <w:t xml:space="preserve">Est 2021-2027; </w:t>
      </w:r>
    </w:p>
    <w:p w14:paraId="00000132"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Planul de Dezvoltare Regională Nord-Est 2021-2027;</w:t>
      </w:r>
    </w:p>
    <w:p w14:paraId="00000133"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Planul Regional de Acțiune pentru Învățământ 2016-2025;</w:t>
      </w:r>
    </w:p>
    <w:p w14:paraId="00000134"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Strategia privind reducerea părăsirii timpurii a școlii;</w:t>
      </w:r>
    </w:p>
    <w:p w14:paraId="00000135"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Strategia privind digitalizarea Educației din România;</w:t>
      </w:r>
    </w:p>
    <w:p w14:paraId="00000136" w14:textId="77777777" w:rsidR="00983B6D" w:rsidRDefault="004412B3">
      <w:pPr>
        <w:numPr>
          <w:ilvl w:val="0"/>
          <w:numId w:val="10"/>
        </w:numPr>
        <w:pBdr>
          <w:top w:val="nil"/>
          <w:left w:val="nil"/>
          <w:bottom w:val="nil"/>
          <w:right w:val="nil"/>
          <w:between w:val="nil"/>
        </w:pBdr>
        <w:ind w:left="0" w:firstLine="0"/>
        <w:jc w:val="both"/>
        <w:rPr>
          <w:color w:val="000000"/>
        </w:rPr>
      </w:pPr>
      <w:r>
        <w:rPr>
          <w:color w:val="000000"/>
        </w:rPr>
        <w:t>Strategia pentru Modernizarea Infrastructurii Educaționale 2018-2023;</w:t>
      </w:r>
    </w:p>
    <w:p w14:paraId="00000137" w14:textId="77777777" w:rsidR="00983B6D" w:rsidRDefault="004412B3">
      <w:pPr>
        <w:numPr>
          <w:ilvl w:val="0"/>
          <w:numId w:val="10"/>
        </w:numPr>
        <w:pBdr>
          <w:top w:val="nil"/>
          <w:left w:val="nil"/>
          <w:bottom w:val="nil"/>
          <w:right w:val="nil"/>
          <w:between w:val="nil"/>
        </w:pBdr>
        <w:spacing w:after="120"/>
        <w:ind w:left="0" w:firstLine="0"/>
        <w:jc w:val="both"/>
        <w:rPr>
          <w:color w:val="000000"/>
        </w:rPr>
      </w:pPr>
      <w:r>
        <w:rPr>
          <w:color w:val="000000"/>
        </w:rPr>
        <w:t>Strategia națională pentru dezvoltarea durabilă a României 2030;</w:t>
      </w:r>
    </w:p>
    <w:p w14:paraId="00000138" w14:textId="77777777" w:rsidR="00983B6D" w:rsidRDefault="00983B6D">
      <w:pPr>
        <w:jc w:val="both"/>
      </w:pPr>
    </w:p>
    <w:p w14:paraId="00000139" w14:textId="77777777" w:rsidR="00983B6D" w:rsidRDefault="004412B3">
      <w:pPr>
        <w:pStyle w:val="Heading1"/>
        <w:numPr>
          <w:ilvl w:val="0"/>
          <w:numId w:val="28"/>
        </w:numPr>
        <w:rPr>
          <w:b/>
          <w:color w:val="000000"/>
        </w:rPr>
      </w:pPr>
      <w:bookmarkStart w:id="12" w:name="_Toc163113606"/>
      <w:r>
        <w:rPr>
          <w:b/>
          <w:color w:val="000000"/>
        </w:rPr>
        <w:t>Aspecte specifice apelului de proiecte</w:t>
      </w:r>
      <w:bookmarkEnd w:id="12"/>
    </w:p>
    <w:p w14:paraId="0000013A" w14:textId="77777777" w:rsidR="00983B6D" w:rsidRDefault="00983B6D">
      <w:pPr>
        <w:jc w:val="both"/>
      </w:pPr>
    </w:p>
    <w:p w14:paraId="0000013B" w14:textId="77777777" w:rsidR="00983B6D" w:rsidRDefault="00983B6D">
      <w:pPr>
        <w:jc w:val="both"/>
      </w:pPr>
    </w:p>
    <w:p w14:paraId="0000013C" w14:textId="77777777" w:rsidR="00983B6D" w:rsidRDefault="004412B3">
      <w:pPr>
        <w:pStyle w:val="Heading2"/>
        <w:numPr>
          <w:ilvl w:val="1"/>
          <w:numId w:val="28"/>
        </w:numPr>
        <w:rPr>
          <w:b/>
          <w:color w:val="000000"/>
        </w:rPr>
      </w:pPr>
      <w:bookmarkStart w:id="13" w:name="_Toc163113607"/>
      <w:r>
        <w:rPr>
          <w:b/>
          <w:color w:val="000000"/>
        </w:rPr>
        <w:t>Tipul de apel</w:t>
      </w:r>
      <w:bookmarkEnd w:id="13"/>
      <w:r>
        <w:rPr>
          <w:b/>
          <w:color w:val="000000"/>
        </w:rPr>
        <w:t xml:space="preserve"> </w:t>
      </w:r>
      <w:r>
        <w:rPr>
          <w:b/>
          <w:color w:val="000000"/>
        </w:rPr>
        <w:tab/>
      </w:r>
    </w:p>
    <w:p w14:paraId="0000013D" w14:textId="77777777" w:rsidR="00983B6D" w:rsidRDefault="00983B6D">
      <w:pPr>
        <w:jc w:val="both"/>
      </w:pPr>
    </w:p>
    <w:p w14:paraId="0000013E" w14:textId="77777777" w:rsidR="00983B6D" w:rsidRDefault="004412B3">
      <w:pPr>
        <w:jc w:val="both"/>
      </w:pPr>
      <w:r>
        <w:t>Prin prezentul Ghid se lansează apelul de proiecte PR/NE/2024/6/</w:t>
      </w:r>
      <w:proofErr w:type="spellStart"/>
      <w:r>
        <w:t>RSO4.2</w:t>
      </w:r>
      <w:proofErr w:type="spellEnd"/>
      <w:r>
        <w:t>/2/</w:t>
      </w:r>
      <w:proofErr w:type="spellStart"/>
      <w:r>
        <w:t>INVATAMANT</w:t>
      </w:r>
      <w:proofErr w:type="spellEnd"/>
      <w:r>
        <w:t xml:space="preserve"> ORAȘE de tip </w:t>
      </w:r>
      <w:r>
        <w:rPr>
          <w:b/>
        </w:rPr>
        <w:t>competitiv cu depunere continuă a documentațiilor de finanțare, cu termen de închidere a apelului</w:t>
      </w:r>
      <w:r>
        <w:t>.</w:t>
      </w:r>
    </w:p>
    <w:p w14:paraId="0000013F" w14:textId="77777777" w:rsidR="00983B6D" w:rsidRDefault="00983B6D">
      <w:pPr>
        <w:jc w:val="both"/>
      </w:pPr>
    </w:p>
    <w:p w14:paraId="00000140" w14:textId="77777777" w:rsidR="00983B6D" w:rsidRDefault="004412B3">
      <w:pPr>
        <w:jc w:val="both"/>
      </w:pPr>
      <w:r>
        <w:t>Acest apel se adresează orașelor din Regiunea de Dezvoltare Nord-Est, prezentate în Anexa la Legea nr. 315/2004 privind dezvoltarea regională în România, respectiv din județele Bacău, Botoșani, Iași, Neamț, Suceava și Vaslui.</w:t>
      </w:r>
    </w:p>
    <w:p w14:paraId="00000141" w14:textId="77777777" w:rsidR="00983B6D" w:rsidRDefault="00983B6D">
      <w:pPr>
        <w:jc w:val="both"/>
      </w:pPr>
    </w:p>
    <w:p w14:paraId="00000142" w14:textId="77777777" w:rsidR="00983B6D" w:rsidRDefault="004412B3">
      <w:pPr>
        <w:pStyle w:val="Heading2"/>
        <w:numPr>
          <w:ilvl w:val="1"/>
          <w:numId w:val="28"/>
        </w:numPr>
        <w:rPr>
          <w:b/>
          <w:color w:val="000000"/>
        </w:rPr>
      </w:pPr>
      <w:bookmarkStart w:id="14" w:name="_Toc163113608"/>
      <w:r>
        <w:rPr>
          <w:b/>
          <w:color w:val="000000"/>
        </w:rPr>
        <w:t>Forma de sprijin (granturi; instrumentele financiare; premii)</w:t>
      </w:r>
      <w:bookmarkEnd w:id="14"/>
    </w:p>
    <w:p w14:paraId="00000143" w14:textId="77777777" w:rsidR="00983B6D" w:rsidRDefault="004412B3">
      <w:pPr>
        <w:pBdr>
          <w:top w:val="nil"/>
          <w:left w:val="nil"/>
          <w:bottom w:val="nil"/>
          <w:right w:val="nil"/>
          <w:between w:val="nil"/>
        </w:pBdr>
        <w:spacing w:before="240"/>
        <w:jc w:val="both"/>
        <w:rPr>
          <w:color w:val="000000"/>
        </w:rPr>
      </w:pPr>
      <w:bookmarkStart w:id="15" w:name="_heading=h.1ksv4uv" w:colFirst="0" w:colLast="0"/>
      <w:bookmarkEnd w:id="15"/>
      <w:r>
        <w:rPr>
          <w:color w:val="000000"/>
        </w:rPr>
        <w:t>Forma de sprijin acordat în cadrul apelului de proiecte aferent acestui apel o reprezintă grantul nerambursabil, în conformitate cu prevederile PR Nord-Est și a regulamentelor UE 1060/2021 și 1046/2018.</w:t>
      </w:r>
    </w:p>
    <w:p w14:paraId="00000144" w14:textId="77777777" w:rsidR="00983B6D" w:rsidRDefault="00983B6D">
      <w:pPr>
        <w:pBdr>
          <w:top w:val="nil"/>
          <w:left w:val="nil"/>
          <w:bottom w:val="nil"/>
          <w:right w:val="nil"/>
          <w:between w:val="nil"/>
        </w:pBdr>
        <w:spacing w:after="120"/>
        <w:jc w:val="both"/>
        <w:rPr>
          <w:color w:val="000000"/>
        </w:rPr>
      </w:pPr>
    </w:p>
    <w:p w14:paraId="00000145" w14:textId="77777777" w:rsidR="00983B6D" w:rsidRDefault="004412B3">
      <w:pPr>
        <w:pStyle w:val="Heading2"/>
        <w:numPr>
          <w:ilvl w:val="1"/>
          <w:numId w:val="28"/>
        </w:numPr>
        <w:rPr>
          <w:b/>
          <w:color w:val="000000"/>
        </w:rPr>
      </w:pPr>
      <w:bookmarkStart w:id="16" w:name="_Toc163113609"/>
      <w:bookmarkStart w:id="17" w:name="_Hlk160126963"/>
      <w:r>
        <w:rPr>
          <w:b/>
          <w:color w:val="000000"/>
        </w:rPr>
        <w:t>Bugetul alocat apelului de proiecte</w:t>
      </w:r>
      <w:bookmarkEnd w:id="16"/>
      <w:r>
        <w:rPr>
          <w:b/>
          <w:color w:val="000000"/>
        </w:rPr>
        <w:t xml:space="preserve"> </w:t>
      </w:r>
      <w:bookmarkEnd w:id="17"/>
      <w:r>
        <w:rPr>
          <w:b/>
          <w:color w:val="000000"/>
        </w:rPr>
        <w:tab/>
      </w:r>
    </w:p>
    <w:p w14:paraId="00000146" w14:textId="77777777" w:rsidR="00983B6D" w:rsidRDefault="00983B6D">
      <w:pPr>
        <w:jc w:val="both"/>
      </w:pPr>
    </w:p>
    <w:p w14:paraId="00000147" w14:textId="13CA76A8" w:rsidR="00983B6D" w:rsidRDefault="004412B3">
      <w:pPr>
        <w:jc w:val="both"/>
      </w:pPr>
      <w:bookmarkStart w:id="18" w:name="_heading=h.2jxsxqh" w:colFirst="0" w:colLast="0"/>
      <w:bookmarkEnd w:id="18"/>
      <w:r>
        <w:t xml:space="preserve">Alocarea financiară </w:t>
      </w:r>
      <w:r w:rsidR="00097DEF">
        <w:t xml:space="preserve"> </w:t>
      </w:r>
      <w:r>
        <w:t xml:space="preserve">aferentă acestui apel de proiecte este </w:t>
      </w:r>
      <w:r>
        <w:rPr>
          <w:b/>
        </w:rPr>
        <w:t>11.717.356 euro</w:t>
      </w:r>
      <w:r>
        <w:t xml:space="preserve"> (</w:t>
      </w:r>
      <w:r w:rsidRPr="00CC5991">
        <w:t xml:space="preserve">FEDR </w:t>
      </w:r>
      <w:r w:rsidR="000E07F5" w:rsidRPr="00CC5991">
        <w:rPr>
          <w:rFonts w:eastAsia="Trebuchet MS" w:cstheme="minorHAnsi"/>
        </w:rPr>
        <w:t>+ contribuția națională</w:t>
      </w:r>
      <w:r w:rsidRPr="00CC5991">
        <w:t xml:space="preserve">), din </w:t>
      </w:r>
      <w:r>
        <w:t xml:space="preserve">care </w:t>
      </w:r>
      <w:r>
        <w:rPr>
          <w:b/>
        </w:rPr>
        <w:t>7.616.281 euro</w:t>
      </w:r>
      <w:r>
        <w:t xml:space="preserve"> (65%) din FEDR și </w:t>
      </w:r>
      <w:r>
        <w:rPr>
          <w:b/>
        </w:rPr>
        <w:t xml:space="preserve">4.101.075 </w:t>
      </w:r>
      <w:r>
        <w:t xml:space="preserve">euro (35%) </w:t>
      </w:r>
      <w:r w:rsidR="000E07F5" w:rsidRPr="000E07F5">
        <w:t>contribuție națională (buget de stat + buget local)</w:t>
      </w:r>
      <w:r w:rsidR="000E07F5">
        <w:t>.</w:t>
      </w:r>
    </w:p>
    <w:p w14:paraId="00000148" w14:textId="77777777" w:rsidR="00983B6D" w:rsidRDefault="00983B6D">
      <w:pPr>
        <w:pBdr>
          <w:top w:val="nil"/>
          <w:left w:val="nil"/>
          <w:bottom w:val="nil"/>
          <w:right w:val="nil"/>
          <w:between w:val="nil"/>
        </w:pBdr>
        <w:spacing w:before="120" w:after="120"/>
        <w:jc w:val="both"/>
        <w:rPr>
          <w:color w:val="000000"/>
        </w:rPr>
      </w:pPr>
    </w:p>
    <w:p w14:paraId="00000149" w14:textId="77777777" w:rsidR="00983B6D" w:rsidRDefault="004412B3">
      <w:pPr>
        <w:pBdr>
          <w:top w:val="nil"/>
          <w:left w:val="nil"/>
          <w:bottom w:val="nil"/>
          <w:right w:val="nil"/>
          <w:between w:val="nil"/>
        </w:pBdr>
        <w:spacing w:before="120" w:after="120"/>
        <w:jc w:val="both"/>
        <w:rPr>
          <w:color w:val="000000"/>
        </w:rPr>
      </w:pPr>
      <w:r>
        <w:rPr>
          <w:color w:val="000000"/>
        </w:rPr>
        <w:t xml:space="preserve">Pentru transformarea din euro în lei a alocării în aplicația </w:t>
      </w:r>
      <w:proofErr w:type="spellStart"/>
      <w:r>
        <w:rPr>
          <w:color w:val="000000"/>
        </w:rPr>
        <w:t>MySMIS2021</w:t>
      </w:r>
      <w:proofErr w:type="spellEnd"/>
      <w:r>
        <w:rPr>
          <w:color w:val="000000"/>
        </w:rPr>
        <w:t>/</w:t>
      </w:r>
      <w:proofErr w:type="spellStart"/>
      <w:r>
        <w:rPr>
          <w:color w:val="000000"/>
        </w:rPr>
        <w:t>SMIS2021</w:t>
      </w:r>
      <w:proofErr w:type="spellEnd"/>
      <w:r>
        <w:rPr>
          <w:color w:val="000000"/>
        </w:rPr>
        <w:t xml:space="preserve">+ este utilizat cursul inforeuro din luna publicării ghidului, respectiv luna </w:t>
      </w:r>
      <w:r>
        <w:rPr>
          <w:color w:val="000000"/>
          <w:highlight w:val="green"/>
        </w:rPr>
        <w:t>........</w:t>
      </w:r>
      <w:r>
        <w:rPr>
          <w:color w:val="000000"/>
        </w:rPr>
        <w:t xml:space="preserve"> 1 euro= </w:t>
      </w:r>
      <w:r>
        <w:rPr>
          <w:color w:val="000000"/>
          <w:highlight w:val="green"/>
        </w:rPr>
        <w:t>.......</w:t>
      </w:r>
      <w:r>
        <w:rPr>
          <w:color w:val="000000"/>
        </w:rPr>
        <w:t xml:space="preserve"> lei.</w:t>
      </w:r>
    </w:p>
    <w:p w14:paraId="0000014A" w14:textId="77777777" w:rsidR="00983B6D" w:rsidRDefault="00983B6D">
      <w:pPr>
        <w:jc w:val="both"/>
      </w:pPr>
    </w:p>
    <w:p w14:paraId="0000014B" w14:textId="77777777" w:rsidR="00983B6D" w:rsidRDefault="001829FB">
      <w:pPr>
        <w:pBdr>
          <w:top w:val="nil"/>
          <w:left w:val="nil"/>
          <w:bottom w:val="nil"/>
          <w:right w:val="nil"/>
          <w:between w:val="nil"/>
        </w:pBdr>
        <w:jc w:val="both"/>
        <w:rPr>
          <w:b/>
          <w:color w:val="000000"/>
        </w:rPr>
      </w:pPr>
      <w:sdt>
        <w:sdtPr>
          <w:tag w:val="goog_rdk_3"/>
          <w:id w:val="1121192210"/>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63E2BF84" w14:textId="77777777" w:rsidR="00020CC0" w:rsidRPr="00020CC0" w:rsidRDefault="00020CC0" w:rsidP="00020CC0">
      <w:pPr>
        <w:numPr>
          <w:ilvl w:val="0"/>
          <w:numId w:val="21"/>
        </w:numPr>
        <w:pBdr>
          <w:top w:val="nil"/>
          <w:left w:val="nil"/>
          <w:bottom w:val="nil"/>
          <w:right w:val="nil"/>
          <w:between w:val="nil"/>
        </w:pBdr>
        <w:spacing w:before="120" w:after="120"/>
        <w:ind w:left="0" w:firstLine="357"/>
        <w:jc w:val="both"/>
        <w:rPr>
          <w:i/>
          <w:color w:val="000000"/>
        </w:rPr>
      </w:pPr>
      <w:r w:rsidRPr="00020CC0">
        <w:rPr>
          <w:i/>
          <w:color w:val="000000"/>
        </w:rPr>
        <w:t>Valorile sunt orientative.</w:t>
      </w:r>
    </w:p>
    <w:p w14:paraId="0000014C" w14:textId="61AD136A" w:rsidR="00983B6D" w:rsidRDefault="004412B3">
      <w:pPr>
        <w:numPr>
          <w:ilvl w:val="0"/>
          <w:numId w:val="21"/>
        </w:numPr>
        <w:pBdr>
          <w:top w:val="nil"/>
          <w:left w:val="nil"/>
          <w:bottom w:val="nil"/>
          <w:right w:val="nil"/>
          <w:between w:val="nil"/>
        </w:pBdr>
        <w:spacing w:before="120" w:after="120"/>
        <w:ind w:left="0" w:firstLine="357"/>
        <w:jc w:val="both"/>
        <w:rPr>
          <w:i/>
          <w:color w:val="000000"/>
        </w:rPr>
      </w:pPr>
      <w:r>
        <w:rPr>
          <w:i/>
          <w:color w:val="000000"/>
        </w:rPr>
        <w:t>Alocarea menționată mai sus  poate fi diminuată în scopul finanțării proiectelor etapizate în conformitate cu legislația</w:t>
      </w:r>
      <w:r>
        <w:rPr>
          <w:i/>
          <w:color w:val="000000"/>
          <w:vertAlign w:val="superscript"/>
        </w:rPr>
        <w:footnoteReference w:id="3"/>
      </w:r>
      <w:r>
        <w:rPr>
          <w:i/>
          <w:color w:val="000000"/>
        </w:rPr>
        <w:t xml:space="preserve"> în vigoare privind închiderea Programelor Operaționale Regionale 2014-2020.</w:t>
      </w:r>
    </w:p>
    <w:p w14:paraId="0000014D" w14:textId="77777777" w:rsidR="00983B6D" w:rsidRDefault="00983B6D">
      <w:pPr>
        <w:jc w:val="both"/>
      </w:pPr>
    </w:p>
    <w:p w14:paraId="0000014E" w14:textId="77777777" w:rsidR="00983B6D" w:rsidRDefault="004412B3">
      <w:pPr>
        <w:pStyle w:val="Heading2"/>
        <w:numPr>
          <w:ilvl w:val="1"/>
          <w:numId w:val="28"/>
        </w:numPr>
        <w:rPr>
          <w:b/>
          <w:color w:val="000000"/>
        </w:rPr>
      </w:pPr>
      <w:bookmarkStart w:id="19" w:name="_Toc163113610"/>
      <w:r>
        <w:rPr>
          <w:b/>
          <w:color w:val="000000"/>
        </w:rPr>
        <w:t>Rata de cofinanțare</w:t>
      </w:r>
      <w:bookmarkEnd w:id="19"/>
      <w:r>
        <w:rPr>
          <w:b/>
          <w:color w:val="000000"/>
        </w:rPr>
        <w:t xml:space="preserve"> </w:t>
      </w:r>
      <w:r>
        <w:rPr>
          <w:b/>
          <w:color w:val="000000"/>
        </w:rPr>
        <w:tab/>
      </w:r>
    </w:p>
    <w:p w14:paraId="0000014F" w14:textId="77777777" w:rsidR="00983B6D" w:rsidRDefault="00983B6D">
      <w:pPr>
        <w:jc w:val="both"/>
      </w:pPr>
    </w:p>
    <w:p w14:paraId="00000150" w14:textId="77777777" w:rsidR="00983B6D" w:rsidRDefault="004412B3">
      <w:pPr>
        <w:jc w:val="both"/>
      </w:pPr>
      <w:r>
        <w:t>În cadrul acestui apel de proiecte pentru întocmirea bugetului cererii de finanțare, se vor lua în calcul următoarele rate de cofinanțare:</w:t>
      </w:r>
    </w:p>
    <w:p w14:paraId="00000151" w14:textId="77777777" w:rsidR="00983B6D" w:rsidRDefault="00983B6D">
      <w:pPr>
        <w:jc w:val="both"/>
      </w:pPr>
    </w:p>
    <w:bookmarkStart w:id="20" w:name="_heading=h.3j2qqm3" w:colFirst="0" w:colLast="0"/>
    <w:bookmarkEnd w:id="20"/>
    <w:p w14:paraId="00000155" w14:textId="51813F4F" w:rsidR="00983B6D" w:rsidRDefault="001829FB" w:rsidP="004C2712">
      <w:pPr>
        <w:jc w:val="both"/>
      </w:pPr>
      <w:sdt>
        <w:sdtPr>
          <w:tag w:val="goog_rdk_4"/>
          <w:id w:val="-1606871291"/>
        </w:sdtPr>
        <w:sdtEndPr/>
        <w:sdtContent/>
      </w:sdt>
      <w:r w:rsidR="004C2712" w:rsidRPr="004C2712">
        <w:rPr>
          <w:rFonts w:eastAsiaTheme="minorHAnsi" w:cs="Arial"/>
          <w:lang w:eastAsia="en-US"/>
        </w:rPr>
        <w:t xml:space="preserve"> Rata de cofinanțare acordată prin Fondul European de Dezvoltare Regională este de 65% din valoarea cheltuielilor eligibile ale proiectului, iar rata de cofinanțare din bugetul de stat reprezintă 33% din valoarea cheltuielilor eligibile ale proiectului.</w:t>
      </w:r>
    </w:p>
    <w:p w14:paraId="00000156" w14:textId="77777777" w:rsidR="00983B6D" w:rsidRDefault="00983B6D" w:rsidP="004C2712"/>
    <w:p w14:paraId="00000157" w14:textId="77777777" w:rsidR="00983B6D" w:rsidRDefault="004412B3">
      <w:pPr>
        <w:jc w:val="both"/>
      </w:pPr>
      <w:r>
        <w:t xml:space="preserve">Cofinanțarea din partea solicitantului este de minimum 2% din valoarea cheltuielilor </w:t>
      </w:r>
      <w:r>
        <w:rPr>
          <w:i/>
        </w:rPr>
        <w:t>eligibile</w:t>
      </w:r>
      <w:r>
        <w:t>.</w:t>
      </w:r>
    </w:p>
    <w:p w14:paraId="00000158" w14:textId="77777777" w:rsidR="00983B6D" w:rsidRDefault="00983B6D">
      <w:pPr>
        <w:jc w:val="both"/>
      </w:pPr>
    </w:p>
    <w:p w14:paraId="00000159" w14:textId="77777777" w:rsidR="00983B6D" w:rsidRDefault="00983B6D">
      <w:pPr>
        <w:jc w:val="both"/>
      </w:pPr>
    </w:p>
    <w:p w14:paraId="0000015A" w14:textId="77777777" w:rsidR="00983B6D" w:rsidRDefault="004412B3">
      <w:pPr>
        <w:pStyle w:val="Heading2"/>
        <w:numPr>
          <w:ilvl w:val="1"/>
          <w:numId w:val="28"/>
        </w:numPr>
        <w:rPr>
          <w:b/>
          <w:color w:val="000000"/>
        </w:rPr>
      </w:pPr>
      <w:bookmarkStart w:id="21" w:name="_Toc163113611"/>
      <w:r>
        <w:rPr>
          <w:b/>
          <w:color w:val="000000"/>
        </w:rPr>
        <w:t>Zona/Zonele geografică(e) vizată(e) de apelul de proiecte</w:t>
      </w:r>
      <w:bookmarkEnd w:id="21"/>
    </w:p>
    <w:p w14:paraId="0000015B" w14:textId="77777777" w:rsidR="00983B6D" w:rsidRDefault="00983B6D">
      <w:pPr>
        <w:jc w:val="both"/>
      </w:pPr>
    </w:p>
    <w:p w14:paraId="0000015C" w14:textId="77777777" w:rsidR="00983B6D" w:rsidRDefault="004412B3">
      <w:pPr>
        <w:jc w:val="both"/>
      </w:pPr>
      <w:bookmarkStart w:id="22" w:name="_heading=h.4i7ojhp" w:colFirst="0" w:colLast="0"/>
      <w:bookmarkEnd w:id="22"/>
      <w:r>
        <w:t>Proiectele finanțate în cadrul acestui apel vor fi implementate în orașele din Regiunea Nord-Est.</w:t>
      </w:r>
    </w:p>
    <w:p w14:paraId="0000015D" w14:textId="77777777" w:rsidR="00983B6D" w:rsidRDefault="00983B6D"/>
    <w:p w14:paraId="0000015E" w14:textId="77777777" w:rsidR="00983B6D" w:rsidRDefault="004412B3">
      <w:pPr>
        <w:pStyle w:val="Heading2"/>
        <w:numPr>
          <w:ilvl w:val="1"/>
          <w:numId w:val="28"/>
        </w:numPr>
        <w:rPr>
          <w:b/>
          <w:color w:val="000000"/>
        </w:rPr>
      </w:pPr>
      <w:bookmarkStart w:id="23" w:name="_Toc163113612"/>
      <w:r>
        <w:rPr>
          <w:b/>
          <w:color w:val="000000"/>
        </w:rPr>
        <w:t>Acțiuni sprijinite în cadrul apelului</w:t>
      </w:r>
      <w:bookmarkEnd w:id="23"/>
      <w:r>
        <w:rPr>
          <w:b/>
          <w:color w:val="000000"/>
        </w:rPr>
        <w:t xml:space="preserve"> </w:t>
      </w:r>
      <w:r>
        <w:rPr>
          <w:b/>
          <w:color w:val="000000"/>
        </w:rPr>
        <w:tab/>
      </w:r>
    </w:p>
    <w:p w14:paraId="0000015F" w14:textId="77777777" w:rsidR="00983B6D" w:rsidRDefault="00983B6D"/>
    <w:p w14:paraId="00000160" w14:textId="77777777" w:rsidR="00983B6D" w:rsidRDefault="004412B3">
      <w:pPr>
        <w:numPr>
          <w:ilvl w:val="0"/>
          <w:numId w:val="32"/>
        </w:num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left="0" w:right="57" w:firstLine="360"/>
        <w:jc w:val="both"/>
      </w:pPr>
      <w:bookmarkStart w:id="24" w:name="_heading=h.1ci93xb" w:colFirst="0" w:colLast="0"/>
      <w:bookmarkEnd w:id="24"/>
      <w:r>
        <w:rPr>
          <w:color w:val="000000"/>
        </w:rPr>
        <w:t>Dezvoltarea infrastructurii educaționale pentru învățământul timpuriu (antepreșcolar și preșcolar), primar, gimnazial, liceal filiera teoretica, vocațională, tehnologica, învățământul profesional, inclusiv dual prin: crearea, modernizarea, extinderea, echiparea, dotarea și accesibilizarea acesteia, achiziționarea de mijloace de transport școlar electrice (echipate pentru transportul elevilor cu dizabilități locomotorii), inclusiv stații de încărcare electrică în incinta unității școlare, digitalizarea unităților (platforme digitale de comunicare și schimb de documente, baze de date, biblioteci virtuale, dotări cu infrastructura de proiectare și mapare video, tablete, echipamente IT, software educaționale asociate învățământului on-line, etc.), infrastructura sportiva asociata unităților de învățământ, etc.</w:t>
      </w:r>
    </w:p>
    <w:p w14:paraId="00000161" w14:textId="77777777" w:rsidR="00983B6D" w:rsidRDefault="004412B3">
      <w:pPr>
        <w:numPr>
          <w:ilvl w:val="0"/>
          <w:numId w:val="32"/>
        </w:num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left="0" w:right="57" w:firstLine="360"/>
        <w:jc w:val="both"/>
      </w:pPr>
      <w:r>
        <w:rPr>
          <w:color w:val="000000"/>
        </w:rPr>
        <w:t>Ca parte integranta a operațiunilor menționate anterior, pot fi avute în vedere, după caz și următoarele acțiuni:</w:t>
      </w:r>
    </w:p>
    <w:p w14:paraId="00000162" w14:textId="77777777" w:rsidR="00983B6D" w:rsidRDefault="004412B3">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color w:val="000000"/>
        </w:rPr>
      </w:pPr>
      <w:r>
        <w:rPr>
          <w:color w:val="000000"/>
        </w:rPr>
        <w:t>- măsuri de consolidare structurala în funcție de nivelul de expunere și vulnerabilitate la riscurile identificate, în limita unui procent maxim din bugetul proiectului;</w:t>
      </w:r>
    </w:p>
    <w:p w14:paraId="00000163" w14:textId="77777777" w:rsidR="00983B6D" w:rsidRDefault="004412B3">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color w:val="000000"/>
        </w:rPr>
      </w:pPr>
      <w:r>
        <w:rPr>
          <w:color w:val="000000"/>
        </w:rPr>
        <w:lastRenderedPageBreak/>
        <w:t>- măsuri de asigurare a accesului copiilor, elevilor cu cerințe educaționale speciale la infrastructura educațională de masă incluziva;</w:t>
      </w:r>
    </w:p>
    <w:p w14:paraId="00000164" w14:textId="77777777" w:rsidR="00983B6D" w:rsidRDefault="004412B3">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color w:val="000000"/>
        </w:rPr>
      </w:pPr>
      <w:bookmarkStart w:id="25" w:name="_heading=h.3whwml4" w:colFirst="0" w:colLast="0"/>
      <w:bookmarkEnd w:id="25"/>
      <w:r>
        <w:rPr>
          <w:color w:val="000000"/>
        </w:rPr>
        <w:t xml:space="preserve">- măsuri de tip </w:t>
      </w:r>
      <w:proofErr w:type="spellStart"/>
      <w:r>
        <w:rPr>
          <w:color w:val="000000"/>
        </w:rPr>
        <w:t>FSE</w:t>
      </w:r>
      <w:proofErr w:type="spellEnd"/>
      <w:r>
        <w:rPr>
          <w:color w:val="000000"/>
        </w:rPr>
        <w:t>+</w:t>
      </w:r>
      <w:r>
        <w:rPr>
          <w:color w:val="000000"/>
          <w:vertAlign w:val="superscript"/>
        </w:rPr>
        <w:footnoteReference w:id="4"/>
      </w:r>
      <w:r>
        <w:rPr>
          <w:color w:val="000000"/>
        </w:rPr>
        <w:t xml:space="preserve"> care adresează desegregarea și incluziunea sociala în limita procentului de prevăzut de </w:t>
      </w:r>
      <w:proofErr w:type="spellStart"/>
      <w:r>
        <w:rPr>
          <w:color w:val="000000"/>
        </w:rPr>
        <w:t>RDC</w:t>
      </w:r>
      <w:proofErr w:type="spellEnd"/>
      <w:r>
        <w:rPr>
          <w:color w:val="000000"/>
          <w:vertAlign w:val="superscript"/>
        </w:rPr>
        <w:footnoteReference w:id="5"/>
      </w:r>
      <w:r>
        <w:rPr>
          <w:color w:val="000000"/>
        </w:rPr>
        <w:t>;</w:t>
      </w:r>
    </w:p>
    <w:bookmarkStart w:id="26" w:name="_heading=h.2bn6wsx" w:colFirst="0" w:colLast="0"/>
    <w:bookmarkEnd w:id="26"/>
    <w:p w14:paraId="00000165" w14:textId="77777777" w:rsidR="00983B6D" w:rsidRDefault="001829F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color w:val="000000"/>
        </w:rPr>
      </w:pPr>
      <w:sdt>
        <w:sdtPr>
          <w:tag w:val="goog_rdk_5"/>
          <w:id w:val="1617482054"/>
        </w:sdtPr>
        <w:sdtEndPr/>
        <w:sdtContent/>
      </w:sdt>
      <w:r w:rsidR="004412B3">
        <w:rPr>
          <w:color w:val="000000"/>
        </w:rPr>
        <w:t xml:space="preserve">Toate investițiile vor fi formulate urmărind maparea nevoilor de investiții și de servicii educaționale, inclusiv la nivel </w:t>
      </w:r>
      <w:proofErr w:type="spellStart"/>
      <w:r w:rsidR="004412B3">
        <w:rPr>
          <w:color w:val="000000"/>
        </w:rPr>
        <w:t>microregional</w:t>
      </w:r>
      <w:proofErr w:type="spellEnd"/>
      <w:r w:rsidR="004412B3">
        <w:rPr>
          <w:color w:val="000000"/>
        </w:rPr>
        <w:t xml:space="preserve"> sau local, legate de inegalitățile teritoriale, segregarea spațială și educațională și schimbările demografice. Toate investițiile vor urmări principiile de desegregare și non-discriminare, concentrându-se pe promovarea accesului la servicii educaționale incluzive.</w:t>
      </w:r>
    </w:p>
    <w:p w14:paraId="00000166" w14:textId="77777777" w:rsidR="00983B6D" w:rsidRDefault="004412B3">
      <w:pPr>
        <w:pBdr>
          <w:top w:val="nil"/>
          <w:left w:val="nil"/>
          <w:bottom w:val="nil"/>
          <w:right w:val="nil"/>
          <w:between w:val="nil"/>
        </w:pBdr>
        <w:tabs>
          <w:tab w:val="left" w:pos="991"/>
        </w:tabs>
        <w:spacing w:before="240"/>
        <w:jc w:val="both"/>
        <w:rPr>
          <w:color w:val="000000"/>
        </w:rPr>
      </w:pPr>
      <w:r>
        <w:rPr>
          <w:color w:val="000000"/>
        </w:rPr>
        <w:t>Fiecărei activități sprijinite din cadrul apelului îi corespunde unul sau mai multe din domeniile de intervenție:</w:t>
      </w:r>
    </w:p>
    <w:p w14:paraId="00000167" w14:textId="77777777" w:rsidR="00983B6D" w:rsidRDefault="004412B3">
      <w:pPr>
        <w:numPr>
          <w:ilvl w:val="0"/>
          <w:numId w:val="38"/>
        </w:numPr>
        <w:pBdr>
          <w:top w:val="nil"/>
          <w:left w:val="nil"/>
          <w:bottom w:val="nil"/>
          <w:right w:val="nil"/>
          <w:between w:val="nil"/>
        </w:pBdr>
        <w:tabs>
          <w:tab w:val="left" w:pos="991"/>
        </w:tabs>
        <w:jc w:val="both"/>
        <w:rPr>
          <w:color w:val="000000"/>
        </w:rPr>
      </w:pPr>
      <w:r>
        <w:rPr>
          <w:color w:val="000000"/>
        </w:rPr>
        <w:t>121. Infrastructuri pentru educația și îngrijirea copiilor preșcolari</w:t>
      </w:r>
    </w:p>
    <w:p w14:paraId="00000168" w14:textId="77777777" w:rsidR="00983B6D" w:rsidRDefault="004412B3">
      <w:pPr>
        <w:numPr>
          <w:ilvl w:val="0"/>
          <w:numId w:val="38"/>
        </w:numPr>
        <w:pBdr>
          <w:top w:val="nil"/>
          <w:left w:val="nil"/>
          <w:bottom w:val="nil"/>
          <w:right w:val="nil"/>
          <w:between w:val="nil"/>
        </w:pBdr>
        <w:tabs>
          <w:tab w:val="left" w:pos="991"/>
        </w:tabs>
        <w:jc w:val="both"/>
        <w:rPr>
          <w:color w:val="000000"/>
        </w:rPr>
      </w:pPr>
      <w:r>
        <w:rPr>
          <w:color w:val="000000"/>
        </w:rPr>
        <w:t>122. Infrastructuri pentru învățământul primar și secundar</w:t>
      </w:r>
    </w:p>
    <w:p w14:paraId="00000169" w14:textId="77777777" w:rsidR="00983B6D" w:rsidRDefault="004412B3">
      <w:pPr>
        <w:numPr>
          <w:ilvl w:val="0"/>
          <w:numId w:val="38"/>
        </w:numPr>
        <w:pBdr>
          <w:top w:val="nil"/>
          <w:left w:val="nil"/>
          <w:bottom w:val="nil"/>
          <w:right w:val="nil"/>
          <w:between w:val="nil"/>
        </w:pBdr>
        <w:tabs>
          <w:tab w:val="left" w:pos="991"/>
        </w:tabs>
        <w:jc w:val="both"/>
        <w:rPr>
          <w:color w:val="000000"/>
        </w:rPr>
      </w:pPr>
      <w:r>
        <w:rPr>
          <w:color w:val="000000"/>
        </w:rPr>
        <w:t>124. Infrastructuri pentru educația și formarea profesională și educația adulților</w:t>
      </w:r>
    </w:p>
    <w:p w14:paraId="0000016A" w14:textId="77777777" w:rsidR="00983B6D" w:rsidRDefault="004412B3">
      <w:pPr>
        <w:numPr>
          <w:ilvl w:val="0"/>
          <w:numId w:val="38"/>
        </w:numPr>
        <w:pBdr>
          <w:top w:val="nil"/>
          <w:left w:val="nil"/>
          <w:bottom w:val="nil"/>
          <w:right w:val="nil"/>
          <w:between w:val="nil"/>
        </w:pBdr>
        <w:tabs>
          <w:tab w:val="left" w:pos="991"/>
        </w:tabs>
        <w:jc w:val="both"/>
        <w:rPr>
          <w:color w:val="000000"/>
        </w:rPr>
      </w:pPr>
      <w:r>
        <w:rPr>
          <w:color w:val="000000"/>
        </w:rPr>
        <w:t>082. Material rulant de transport urban curat</w:t>
      </w:r>
    </w:p>
    <w:p w14:paraId="0000016B" w14:textId="77777777" w:rsidR="00983B6D" w:rsidRDefault="004412B3">
      <w:pPr>
        <w:numPr>
          <w:ilvl w:val="0"/>
          <w:numId w:val="38"/>
        </w:numPr>
        <w:pBdr>
          <w:top w:val="nil"/>
          <w:left w:val="nil"/>
          <w:bottom w:val="nil"/>
          <w:right w:val="nil"/>
          <w:between w:val="nil"/>
        </w:pBdr>
        <w:tabs>
          <w:tab w:val="left" w:pos="991"/>
        </w:tabs>
        <w:spacing w:after="120"/>
        <w:jc w:val="both"/>
        <w:rPr>
          <w:color w:val="000000"/>
        </w:rPr>
      </w:pPr>
      <w:r>
        <w:rPr>
          <w:color w:val="000000"/>
        </w:rPr>
        <w:t xml:space="preserve">172. Finanțare încrucișată în cadrul FEDR (sprijin acordat acțiunilor de tip </w:t>
      </w:r>
      <w:proofErr w:type="spellStart"/>
      <w:r>
        <w:rPr>
          <w:color w:val="000000"/>
        </w:rPr>
        <w:t>FSE</w:t>
      </w:r>
      <w:proofErr w:type="spellEnd"/>
      <w:r>
        <w:rPr>
          <w:color w:val="000000"/>
        </w:rPr>
        <w:t xml:space="preserve">+, necesare pentru implementarea părții FEDR a operațiunii și legate direct de aceasta) </w:t>
      </w:r>
    </w:p>
    <w:p w14:paraId="0000016C" w14:textId="77777777" w:rsidR="00983B6D" w:rsidRDefault="004412B3">
      <w:pPr>
        <w:pStyle w:val="Heading2"/>
        <w:numPr>
          <w:ilvl w:val="1"/>
          <w:numId w:val="28"/>
        </w:numPr>
        <w:rPr>
          <w:b/>
          <w:color w:val="000000"/>
        </w:rPr>
      </w:pPr>
      <w:bookmarkStart w:id="27" w:name="_Toc163113613"/>
      <w:r>
        <w:rPr>
          <w:b/>
          <w:color w:val="000000"/>
        </w:rPr>
        <w:t>Grup-țintă vizat de apelul de proiecte</w:t>
      </w:r>
      <w:bookmarkEnd w:id="27"/>
      <w:r>
        <w:rPr>
          <w:b/>
          <w:color w:val="000000"/>
        </w:rPr>
        <w:tab/>
      </w:r>
    </w:p>
    <w:p w14:paraId="0000016D" w14:textId="77777777" w:rsidR="00983B6D" w:rsidRDefault="004412B3">
      <w:pPr>
        <w:pBdr>
          <w:top w:val="nil"/>
          <w:left w:val="nil"/>
          <w:bottom w:val="nil"/>
          <w:right w:val="nil"/>
          <w:between w:val="nil"/>
        </w:pBdr>
        <w:spacing w:before="240"/>
        <w:jc w:val="both"/>
        <w:rPr>
          <w:color w:val="000000"/>
        </w:rPr>
      </w:pPr>
      <w:r>
        <w:rPr>
          <w:color w:val="000000"/>
        </w:rPr>
        <w:t>Grupul ținta aferent acestui apel de proiecte este reprezentat de: copii, preșcolari, elevi, profesori, părinți, comunitatea locala care utilizează infrastructura de învățământ.</w:t>
      </w:r>
    </w:p>
    <w:p w14:paraId="0000016E" w14:textId="77777777" w:rsidR="00983B6D" w:rsidRDefault="00983B6D">
      <w:pPr>
        <w:pBdr>
          <w:top w:val="nil"/>
          <w:left w:val="nil"/>
          <w:bottom w:val="nil"/>
          <w:right w:val="nil"/>
          <w:between w:val="nil"/>
        </w:pBdr>
        <w:spacing w:after="120"/>
        <w:rPr>
          <w:color w:val="000000"/>
        </w:rPr>
      </w:pPr>
    </w:p>
    <w:p w14:paraId="0000016F" w14:textId="77777777" w:rsidR="00983B6D" w:rsidRDefault="004412B3">
      <w:pPr>
        <w:pStyle w:val="Heading2"/>
        <w:numPr>
          <w:ilvl w:val="1"/>
          <w:numId w:val="28"/>
        </w:numPr>
        <w:rPr>
          <w:b/>
          <w:color w:val="000000"/>
        </w:rPr>
      </w:pPr>
      <w:bookmarkStart w:id="28" w:name="_Toc163113614"/>
      <w:r>
        <w:rPr>
          <w:b/>
          <w:color w:val="000000"/>
        </w:rPr>
        <w:t>Indicatori</w:t>
      </w:r>
      <w:bookmarkEnd w:id="28"/>
    </w:p>
    <w:p w14:paraId="00000170" w14:textId="77777777" w:rsidR="00983B6D" w:rsidRDefault="00983B6D"/>
    <w:p w14:paraId="00000171" w14:textId="77777777" w:rsidR="00983B6D" w:rsidRDefault="004412B3">
      <w:pPr>
        <w:jc w:val="both"/>
      </w:pPr>
      <w:r>
        <w:t xml:space="preserve">În vederea cuantificării indicatorilor din prezenta secțiune, se va avea în vedere ghidul pentru monitorizarea indicatorilor Programului Regional Nord-Est 2021-2027, care poate fi accesat la următoarea adresa: </w:t>
      </w:r>
      <w:hyperlink r:id="rId14">
        <w:r>
          <w:rPr>
            <w:color w:val="0563C1"/>
            <w:u w:val="single"/>
          </w:rPr>
          <w:t>https://regionordest.ro/documente-suport/</w:t>
        </w:r>
      </w:hyperlink>
      <w:r>
        <w:rPr>
          <w:color w:val="000000"/>
          <w:u w:val="single"/>
        </w:rPr>
        <w:t xml:space="preserve">. </w:t>
      </w:r>
    </w:p>
    <w:p w14:paraId="00000172" w14:textId="77777777" w:rsidR="00983B6D" w:rsidRDefault="00983B6D">
      <w:pPr>
        <w:jc w:val="both"/>
      </w:pPr>
    </w:p>
    <w:p w14:paraId="00000173" w14:textId="77777777" w:rsidR="00983B6D" w:rsidRDefault="004412B3">
      <w:pPr>
        <w:jc w:val="both"/>
      </w:pPr>
      <w:r>
        <w:t>Indicatorii vor face obiectul monitorizării implementării și performanței investițiilor propuse prin proiect, iar neîndeplinirea sau îndeplinirea parțială a acestora poate conduce la recuperarea finanțării proporțional cu gradul de neîndeplinire, în conformitate cu prevederile Ordonanței de Urgență a Guvernului nr. 66/2011, cu modificările și completările ulterioare.</w:t>
      </w:r>
    </w:p>
    <w:p w14:paraId="00000174" w14:textId="77777777" w:rsidR="00983B6D" w:rsidRDefault="00983B6D">
      <w:pPr>
        <w:jc w:val="both"/>
      </w:pPr>
    </w:p>
    <w:p w14:paraId="00000175" w14:textId="77777777" w:rsidR="00983B6D" w:rsidRDefault="004412B3">
      <w:pPr>
        <w:jc w:val="both"/>
      </w:pPr>
      <w:bookmarkStart w:id="29" w:name="_heading=h.1pxezwc" w:colFirst="0" w:colLast="0"/>
      <w:bookmarkEnd w:id="29"/>
      <w:r>
        <w:t>Nu se acceptă identificarea și cuantificarea în cererea de finanțare a altor indicatori în afara celor menționați în cadrul acestei secțiuni.</w:t>
      </w:r>
    </w:p>
    <w:p w14:paraId="00000176" w14:textId="77777777" w:rsidR="00983B6D" w:rsidRDefault="00983B6D">
      <w:pPr>
        <w:jc w:val="both"/>
      </w:pPr>
    </w:p>
    <w:p w14:paraId="00000177" w14:textId="77777777" w:rsidR="00983B6D" w:rsidRDefault="00983B6D"/>
    <w:p w14:paraId="00000178" w14:textId="77777777" w:rsidR="00983B6D" w:rsidRDefault="004412B3">
      <w:pPr>
        <w:rPr>
          <w:b/>
        </w:rPr>
      </w:pPr>
      <w:r>
        <w:rPr>
          <w:b/>
        </w:rPr>
        <w:t>3.8.1 Indicatori de realizare</w:t>
      </w:r>
    </w:p>
    <w:p w14:paraId="00000179" w14:textId="77777777" w:rsidR="00983B6D" w:rsidRDefault="00983B6D">
      <w:pPr>
        <w:jc w:val="both"/>
      </w:pPr>
    </w:p>
    <w:p w14:paraId="0000017A" w14:textId="77777777" w:rsidR="00983B6D" w:rsidRDefault="004412B3">
      <w:pPr>
        <w:numPr>
          <w:ilvl w:val="0"/>
          <w:numId w:val="14"/>
        </w:numPr>
        <w:ind w:left="0" w:firstLine="0"/>
        <w:jc w:val="both"/>
      </w:pPr>
      <w:proofErr w:type="spellStart"/>
      <w:r>
        <w:t>RCO57</w:t>
      </w:r>
      <w:proofErr w:type="spellEnd"/>
      <w:r>
        <w:t xml:space="preserve"> - Capacitatea materialului rulant ecologic pentru transportul public colectiv (pasageri);</w:t>
      </w:r>
    </w:p>
    <w:p w14:paraId="0000017B" w14:textId="77777777" w:rsidR="00983B6D" w:rsidRDefault="004412B3">
      <w:pPr>
        <w:numPr>
          <w:ilvl w:val="0"/>
          <w:numId w:val="14"/>
        </w:numPr>
        <w:ind w:left="0" w:firstLine="0"/>
        <w:jc w:val="both"/>
      </w:pPr>
      <w:bookmarkStart w:id="30" w:name="_heading=h.49x2ik5" w:colFirst="0" w:colLast="0"/>
      <w:bookmarkEnd w:id="30"/>
      <w:proofErr w:type="spellStart"/>
      <w:r>
        <w:t>RCO66</w:t>
      </w:r>
      <w:proofErr w:type="spellEnd"/>
      <w:r>
        <w:t xml:space="preserve"> - Capacitatea sălilor de clasa din structurile noi sau modernizate de îngrijire a copiilor (Persoane);</w:t>
      </w:r>
    </w:p>
    <w:p w14:paraId="0000017C" w14:textId="77777777" w:rsidR="00983B6D" w:rsidRDefault="004412B3">
      <w:pPr>
        <w:numPr>
          <w:ilvl w:val="0"/>
          <w:numId w:val="14"/>
        </w:numPr>
        <w:ind w:left="0" w:firstLine="0"/>
        <w:jc w:val="both"/>
        <w:rPr>
          <w:b/>
        </w:rPr>
      </w:pPr>
      <w:bookmarkStart w:id="31" w:name="_heading=h.2p2csry" w:colFirst="0" w:colLast="0"/>
      <w:bookmarkEnd w:id="31"/>
      <w:proofErr w:type="spellStart"/>
      <w:r>
        <w:lastRenderedPageBreak/>
        <w:t>RCO67</w:t>
      </w:r>
      <w:proofErr w:type="spellEnd"/>
      <w:r>
        <w:t xml:space="preserve"> - Capacitatea sălilor de clasa din structurile educaționale noi sau modernizate (Persoane);</w:t>
      </w:r>
    </w:p>
    <w:p w14:paraId="0000017D" w14:textId="77777777" w:rsidR="00983B6D" w:rsidRDefault="004412B3">
      <w:pPr>
        <w:numPr>
          <w:ilvl w:val="0"/>
          <w:numId w:val="14"/>
        </w:numPr>
        <w:ind w:left="0" w:firstLine="0"/>
        <w:jc w:val="both"/>
      </w:pPr>
      <w:proofErr w:type="spellStart"/>
      <w:r>
        <w:t>RCO74</w:t>
      </w:r>
      <w:proofErr w:type="spellEnd"/>
      <w:r>
        <w:t>. Populația vizată de proiecte derulate în cadrul strategiilor de dezvoltare teritorială integrată (Persoane);</w:t>
      </w:r>
    </w:p>
    <w:p w14:paraId="0000017E" w14:textId="77777777" w:rsidR="00983B6D" w:rsidRDefault="004412B3">
      <w:pPr>
        <w:numPr>
          <w:ilvl w:val="0"/>
          <w:numId w:val="14"/>
        </w:numPr>
        <w:ind w:left="0" w:firstLine="0"/>
        <w:jc w:val="both"/>
      </w:pPr>
      <w:proofErr w:type="spellStart"/>
      <w:r>
        <w:t>RCO75</w:t>
      </w:r>
      <w:proofErr w:type="spellEnd"/>
      <w:r>
        <w:t>. Strategii pentru dezvoltare teritoriala integrata care beneficiază de sprijin (Contribuții la strategii);</w:t>
      </w:r>
    </w:p>
    <w:p w14:paraId="0000017F" w14:textId="77777777" w:rsidR="00983B6D" w:rsidRDefault="00983B6D">
      <w:pPr>
        <w:jc w:val="both"/>
      </w:pPr>
    </w:p>
    <w:p w14:paraId="00000180" w14:textId="77777777" w:rsidR="00983B6D" w:rsidRDefault="00983B6D">
      <w:pPr>
        <w:jc w:val="both"/>
      </w:pPr>
    </w:p>
    <w:p w14:paraId="00000181" w14:textId="77777777" w:rsidR="00983B6D" w:rsidRDefault="001829FB">
      <w:pPr>
        <w:pBdr>
          <w:top w:val="nil"/>
          <w:left w:val="nil"/>
          <w:bottom w:val="nil"/>
          <w:right w:val="nil"/>
          <w:between w:val="nil"/>
        </w:pBdr>
        <w:jc w:val="both"/>
        <w:rPr>
          <w:b/>
          <w:color w:val="000000"/>
        </w:rPr>
      </w:pPr>
      <w:sdt>
        <w:sdtPr>
          <w:tag w:val="goog_rdk_6"/>
          <w:id w:val="1532838567"/>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182" w14:textId="77777777" w:rsidR="00983B6D" w:rsidRDefault="004412B3">
      <w:pPr>
        <w:numPr>
          <w:ilvl w:val="0"/>
          <w:numId w:val="21"/>
        </w:numPr>
        <w:pBdr>
          <w:top w:val="nil"/>
          <w:left w:val="nil"/>
          <w:bottom w:val="nil"/>
          <w:right w:val="nil"/>
          <w:between w:val="nil"/>
        </w:pBdr>
        <w:ind w:left="714" w:hanging="357"/>
        <w:jc w:val="both"/>
        <w:rPr>
          <w:i/>
          <w:color w:val="000000"/>
        </w:rPr>
      </w:pPr>
      <w:r>
        <w:rPr>
          <w:i/>
          <w:color w:val="000000"/>
        </w:rPr>
        <w:t xml:space="preserve">Indicatorii </w:t>
      </w:r>
      <w:proofErr w:type="spellStart"/>
      <w:r>
        <w:rPr>
          <w:i/>
          <w:color w:val="000000"/>
        </w:rPr>
        <w:t>RCO74</w:t>
      </w:r>
      <w:proofErr w:type="spellEnd"/>
      <w:r>
        <w:rPr>
          <w:i/>
          <w:color w:val="000000"/>
        </w:rPr>
        <w:t xml:space="preserve"> și </w:t>
      </w:r>
      <w:proofErr w:type="spellStart"/>
      <w:r>
        <w:rPr>
          <w:i/>
          <w:color w:val="000000"/>
        </w:rPr>
        <w:t>RCO75</w:t>
      </w:r>
      <w:proofErr w:type="spellEnd"/>
      <w:r>
        <w:rPr>
          <w:i/>
          <w:color w:val="000000"/>
        </w:rPr>
        <w:t xml:space="preserve"> vor fi raportați într-o singura cerere de finanțare, de către un </w:t>
      </w:r>
      <w:proofErr w:type="spellStart"/>
      <w:r>
        <w:rPr>
          <w:i/>
          <w:color w:val="000000"/>
        </w:rPr>
        <w:t>UAT</w:t>
      </w:r>
      <w:proofErr w:type="spellEnd"/>
      <w:r>
        <w:rPr>
          <w:i/>
          <w:color w:val="000000"/>
        </w:rPr>
        <w:t>, în PR-Nord-Est 2021-2027.</w:t>
      </w:r>
    </w:p>
    <w:p w14:paraId="00000183" w14:textId="77777777" w:rsidR="00983B6D" w:rsidRDefault="00983B6D">
      <w:pPr>
        <w:rPr>
          <w:b/>
        </w:rPr>
      </w:pPr>
    </w:p>
    <w:p w14:paraId="00000184" w14:textId="77777777" w:rsidR="00983B6D" w:rsidRDefault="004412B3">
      <w:pPr>
        <w:rPr>
          <w:b/>
        </w:rPr>
      </w:pPr>
      <w:r>
        <w:rPr>
          <w:b/>
        </w:rPr>
        <w:t>3.8.2 Indicatori de rezultat</w:t>
      </w:r>
    </w:p>
    <w:p w14:paraId="00000185" w14:textId="77777777" w:rsidR="00983B6D" w:rsidRDefault="00983B6D"/>
    <w:p w14:paraId="00000186" w14:textId="77777777" w:rsidR="00983B6D" w:rsidRDefault="004412B3">
      <w:pPr>
        <w:numPr>
          <w:ilvl w:val="0"/>
          <w:numId w:val="14"/>
        </w:numPr>
        <w:ind w:left="0" w:firstLine="0"/>
        <w:jc w:val="both"/>
      </w:pPr>
      <w:bookmarkStart w:id="32" w:name="_heading=h.147n2zr" w:colFirst="0" w:colLast="0"/>
      <w:bookmarkEnd w:id="32"/>
      <w:proofErr w:type="spellStart"/>
      <w:r>
        <w:t>RCR70</w:t>
      </w:r>
      <w:proofErr w:type="spellEnd"/>
      <w:r>
        <w:t xml:space="preserve"> - Număr anual de utilizatori ai structurilor noi sau modernizate de îngrijire a copiilor (Utilizatori/an);</w:t>
      </w:r>
    </w:p>
    <w:p w14:paraId="00000187" w14:textId="77777777" w:rsidR="00983B6D" w:rsidRDefault="004412B3">
      <w:pPr>
        <w:numPr>
          <w:ilvl w:val="0"/>
          <w:numId w:val="14"/>
        </w:numPr>
        <w:ind w:left="0" w:firstLine="0"/>
        <w:jc w:val="both"/>
      </w:pPr>
      <w:proofErr w:type="spellStart"/>
      <w:r>
        <w:t>RCR71</w:t>
      </w:r>
      <w:proofErr w:type="spellEnd"/>
      <w:r>
        <w:t xml:space="preserve"> - Numărul anual de utilizatori ai structurilor educaționale noi sau modernizate (Utilizatori/an);</w:t>
      </w:r>
    </w:p>
    <w:p w14:paraId="00000188" w14:textId="77777777" w:rsidR="00983B6D" w:rsidRDefault="004412B3">
      <w:pPr>
        <w:numPr>
          <w:ilvl w:val="0"/>
          <w:numId w:val="14"/>
        </w:numPr>
        <w:ind w:left="0" w:firstLine="0"/>
        <w:jc w:val="both"/>
      </w:pPr>
      <w:r>
        <w:t xml:space="preserve">RSR </w:t>
      </w:r>
      <w:proofErr w:type="spellStart"/>
      <w:r>
        <w:t>7S6</w:t>
      </w:r>
      <w:proofErr w:type="spellEnd"/>
      <w:r>
        <w:t xml:space="preserve"> – Utilizatori anuali ai structurilor educaționale de masă noi/modernizate, care aparțin grupurilor vulnerabile (procent din numărul total anual de utilizatori).</w:t>
      </w:r>
    </w:p>
    <w:p w14:paraId="00000189" w14:textId="77777777" w:rsidR="00983B6D" w:rsidRDefault="00983B6D">
      <w:pPr>
        <w:jc w:val="both"/>
      </w:pPr>
    </w:p>
    <w:p w14:paraId="0000018A" w14:textId="77777777" w:rsidR="00983B6D" w:rsidRDefault="00983B6D">
      <w:pPr>
        <w:jc w:val="both"/>
      </w:pPr>
      <w:bookmarkStart w:id="33" w:name="_heading=h.3o7alnk" w:colFirst="0" w:colLast="0"/>
      <w:bookmarkEnd w:id="33"/>
    </w:p>
    <w:p w14:paraId="0000018B" w14:textId="77777777" w:rsidR="00983B6D" w:rsidRDefault="004412B3">
      <w:pPr>
        <w:rPr>
          <w:b/>
        </w:rPr>
      </w:pPr>
      <w:r>
        <w:rPr>
          <w:b/>
        </w:rPr>
        <w:t>3.8.3 Indicatori suplimentari specifici apelului de proiecte (dacă este cazul)</w:t>
      </w:r>
    </w:p>
    <w:p w14:paraId="0000018C" w14:textId="77777777" w:rsidR="00983B6D" w:rsidRDefault="004412B3">
      <w:pPr>
        <w:pBdr>
          <w:top w:val="nil"/>
          <w:left w:val="nil"/>
          <w:bottom w:val="nil"/>
          <w:right w:val="nil"/>
          <w:between w:val="nil"/>
        </w:pBdr>
        <w:spacing w:before="120"/>
        <w:rPr>
          <w:color w:val="000000"/>
        </w:rPr>
      </w:pPr>
      <w:r>
        <w:rPr>
          <w:color w:val="000000"/>
        </w:rPr>
        <w:t>Nu se aplică prezentului apel.</w:t>
      </w:r>
    </w:p>
    <w:p w14:paraId="0000018D" w14:textId="77777777" w:rsidR="00983B6D" w:rsidRDefault="00983B6D">
      <w:pPr>
        <w:pBdr>
          <w:top w:val="nil"/>
          <w:left w:val="nil"/>
          <w:bottom w:val="nil"/>
          <w:right w:val="nil"/>
          <w:between w:val="nil"/>
        </w:pBdr>
        <w:spacing w:after="120"/>
        <w:rPr>
          <w:color w:val="000000"/>
        </w:rPr>
      </w:pPr>
    </w:p>
    <w:p w14:paraId="0000018E" w14:textId="77777777" w:rsidR="00983B6D" w:rsidRDefault="004412B3">
      <w:pPr>
        <w:pStyle w:val="Heading2"/>
        <w:numPr>
          <w:ilvl w:val="1"/>
          <w:numId w:val="28"/>
        </w:numPr>
        <w:rPr>
          <w:b/>
          <w:color w:val="000000"/>
        </w:rPr>
      </w:pPr>
      <w:bookmarkStart w:id="34" w:name="_Toc163113615"/>
      <w:r>
        <w:rPr>
          <w:b/>
          <w:color w:val="000000"/>
        </w:rPr>
        <w:t>Rezultatele așteptate</w:t>
      </w:r>
      <w:bookmarkEnd w:id="34"/>
      <w:r>
        <w:rPr>
          <w:b/>
          <w:color w:val="000000"/>
        </w:rPr>
        <w:tab/>
      </w:r>
    </w:p>
    <w:p w14:paraId="0000018F" w14:textId="77777777" w:rsidR="00983B6D" w:rsidRDefault="00983B6D">
      <w:pPr>
        <w:spacing w:line="259" w:lineRule="auto"/>
        <w:jc w:val="both"/>
      </w:pPr>
      <w:bookmarkStart w:id="35" w:name="_heading=h.ihv636" w:colFirst="0" w:colLast="0"/>
      <w:bookmarkEnd w:id="35"/>
    </w:p>
    <w:p w14:paraId="00000190" w14:textId="77777777" w:rsidR="00983B6D" w:rsidRDefault="004412B3">
      <w:pPr>
        <w:spacing w:line="259" w:lineRule="auto"/>
        <w:jc w:val="both"/>
      </w:pPr>
      <w:r>
        <w:t>În cadrul fiecărei cereri de finanțare se vor menționa rezultatele așteptate, aplicabile, ca urmare a realizării investiției, în strânsă corelare cu obiectivul proiectului:</w:t>
      </w:r>
    </w:p>
    <w:p w14:paraId="00000191" w14:textId="77777777" w:rsidR="00983B6D" w:rsidRDefault="004412B3">
      <w:pPr>
        <w:numPr>
          <w:ilvl w:val="0"/>
          <w:numId w:val="25"/>
        </w:numPr>
        <w:pBdr>
          <w:top w:val="nil"/>
          <w:left w:val="nil"/>
          <w:bottom w:val="nil"/>
          <w:right w:val="nil"/>
          <w:between w:val="nil"/>
        </w:pBdr>
        <w:spacing w:before="120"/>
        <w:jc w:val="both"/>
        <w:rPr>
          <w:color w:val="000000"/>
        </w:rPr>
      </w:pPr>
      <w:r>
        <w:rPr>
          <w:color w:val="000000"/>
        </w:rPr>
        <w:t>Numărul total de participanți la procesul educațional în unitatea de infrastructură subiect al proiectului, din care: fete, băieți, persoane aparținând grupurilor vulnerabile;</w:t>
      </w:r>
    </w:p>
    <w:p w14:paraId="00000192" w14:textId="77777777" w:rsidR="00983B6D" w:rsidRDefault="004412B3">
      <w:pPr>
        <w:numPr>
          <w:ilvl w:val="0"/>
          <w:numId w:val="25"/>
        </w:numPr>
        <w:pBdr>
          <w:top w:val="nil"/>
          <w:left w:val="nil"/>
          <w:bottom w:val="nil"/>
          <w:right w:val="nil"/>
          <w:between w:val="nil"/>
        </w:pBdr>
        <w:jc w:val="both"/>
        <w:rPr>
          <w:color w:val="000000"/>
        </w:rPr>
      </w:pPr>
      <w:r>
        <w:rPr>
          <w:color w:val="000000"/>
        </w:rPr>
        <w:t>Capacitatea sălilor de clasă – obiect al proiectului – aferente fiecărei forme de învățământ: antepreșcolar, preșcolar, primar, gimnazial, secundar, profesional și tehnic (număr copii/elevi).</w:t>
      </w:r>
    </w:p>
    <w:p w14:paraId="00000193" w14:textId="77777777" w:rsidR="00983B6D" w:rsidRDefault="004412B3">
      <w:pPr>
        <w:numPr>
          <w:ilvl w:val="0"/>
          <w:numId w:val="25"/>
        </w:numPr>
        <w:pBdr>
          <w:top w:val="nil"/>
          <w:left w:val="nil"/>
          <w:bottom w:val="nil"/>
          <w:right w:val="nil"/>
          <w:between w:val="nil"/>
        </w:pBdr>
        <w:jc w:val="both"/>
        <w:rPr>
          <w:color w:val="000000"/>
        </w:rPr>
      </w:pPr>
      <w:r>
        <w:rPr>
          <w:color w:val="000000"/>
        </w:rPr>
        <w:t>Suprafața construită desfășurată/ modernizată/ extinsa a sălilor de clasă – obiect al proiectului – aferente fiecărei forme de învățământ: antepreșcolar, preșcolar, primar, gimnazial, secundar, profesional și tehnic - metri pătrați (mp);</w:t>
      </w:r>
    </w:p>
    <w:p w14:paraId="00000194" w14:textId="77777777" w:rsidR="00983B6D" w:rsidRDefault="004412B3">
      <w:pPr>
        <w:numPr>
          <w:ilvl w:val="0"/>
          <w:numId w:val="25"/>
        </w:numPr>
        <w:pBdr>
          <w:top w:val="nil"/>
          <w:left w:val="nil"/>
          <w:bottom w:val="nil"/>
          <w:right w:val="nil"/>
          <w:between w:val="nil"/>
        </w:pBdr>
        <w:jc w:val="both"/>
        <w:rPr>
          <w:color w:val="000000"/>
        </w:rPr>
      </w:pPr>
      <w:r>
        <w:rPr>
          <w:color w:val="000000"/>
        </w:rPr>
        <w:t>Numărul mijloacelor de transport electric achiziționate;</w:t>
      </w:r>
    </w:p>
    <w:p w14:paraId="00000195" w14:textId="77777777" w:rsidR="00983B6D" w:rsidRDefault="001829FB">
      <w:pPr>
        <w:numPr>
          <w:ilvl w:val="0"/>
          <w:numId w:val="25"/>
        </w:numPr>
        <w:pBdr>
          <w:top w:val="nil"/>
          <w:left w:val="nil"/>
          <w:bottom w:val="nil"/>
          <w:right w:val="nil"/>
          <w:between w:val="nil"/>
        </w:pBdr>
        <w:spacing w:after="120"/>
        <w:jc w:val="both"/>
        <w:rPr>
          <w:color w:val="000000"/>
        </w:rPr>
      </w:pPr>
      <w:sdt>
        <w:sdtPr>
          <w:tag w:val="goog_rdk_7"/>
          <w:id w:val="1382596379"/>
        </w:sdtPr>
        <w:sdtEndPr/>
        <w:sdtContent/>
      </w:sdt>
      <w:r w:rsidR="004412B3">
        <w:rPr>
          <w:color w:val="000000"/>
        </w:rPr>
        <w:t>Capacitatea mijloacelor de transport electric achiziționate.</w:t>
      </w:r>
    </w:p>
    <w:p w14:paraId="00000196" w14:textId="77777777" w:rsidR="00983B6D" w:rsidRDefault="00983B6D">
      <w:pPr>
        <w:jc w:val="both"/>
      </w:pPr>
    </w:p>
    <w:p w14:paraId="00000197" w14:textId="77777777" w:rsidR="00983B6D" w:rsidRDefault="004412B3">
      <w:pPr>
        <w:jc w:val="both"/>
      </w:pPr>
      <w:r>
        <w:t>Pentru fiecare rezultat așteptat se va completa “Valoarea la începutul implementării proiectului” și “Valoarea estimată la finalul implementării proiectului”.</w:t>
      </w:r>
    </w:p>
    <w:p w14:paraId="00000198" w14:textId="77777777" w:rsidR="00983B6D" w:rsidRDefault="00983B6D">
      <w:pPr>
        <w:jc w:val="both"/>
      </w:pPr>
    </w:p>
    <w:p w14:paraId="00000199" w14:textId="77777777" w:rsidR="00983B6D" w:rsidRDefault="00983B6D">
      <w:pPr>
        <w:jc w:val="both"/>
      </w:pPr>
    </w:p>
    <w:p w14:paraId="0000019A" w14:textId="77777777" w:rsidR="00983B6D" w:rsidRDefault="001829FB">
      <w:pPr>
        <w:pBdr>
          <w:top w:val="nil"/>
          <w:left w:val="nil"/>
          <w:bottom w:val="nil"/>
          <w:right w:val="nil"/>
          <w:between w:val="nil"/>
        </w:pBdr>
        <w:jc w:val="both"/>
        <w:rPr>
          <w:b/>
          <w:color w:val="000000"/>
        </w:rPr>
      </w:pPr>
      <w:sdt>
        <w:sdtPr>
          <w:tag w:val="goog_rdk_8"/>
          <w:id w:val="-2000881628"/>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19B" w14:textId="77777777" w:rsidR="00983B6D" w:rsidRDefault="004412B3">
      <w:pPr>
        <w:numPr>
          <w:ilvl w:val="0"/>
          <w:numId w:val="21"/>
        </w:numPr>
        <w:pBdr>
          <w:top w:val="nil"/>
          <w:left w:val="nil"/>
          <w:bottom w:val="nil"/>
          <w:right w:val="nil"/>
          <w:between w:val="nil"/>
        </w:pBdr>
        <w:ind w:left="714" w:hanging="357"/>
        <w:jc w:val="both"/>
        <w:rPr>
          <w:i/>
          <w:color w:val="000000"/>
        </w:rPr>
      </w:pPr>
      <w:r>
        <w:rPr>
          <w:i/>
          <w:color w:val="000000"/>
        </w:rPr>
        <w:t>Nu se accepta identificarea și cuantificarea în cadrul cererii de finanțare a altor rezultate așteptate în afara celor menționate mai sus.</w:t>
      </w:r>
    </w:p>
    <w:p w14:paraId="0000019C" w14:textId="77777777" w:rsidR="00983B6D" w:rsidRDefault="00983B6D">
      <w:pPr>
        <w:pBdr>
          <w:top w:val="nil"/>
          <w:left w:val="nil"/>
          <w:bottom w:val="nil"/>
          <w:right w:val="nil"/>
          <w:between w:val="nil"/>
        </w:pBdr>
        <w:jc w:val="both"/>
        <w:rPr>
          <w:color w:val="000000"/>
        </w:rPr>
      </w:pPr>
    </w:p>
    <w:p w14:paraId="0000019D" w14:textId="77777777" w:rsidR="00983B6D" w:rsidRDefault="004412B3">
      <w:pPr>
        <w:pStyle w:val="Heading2"/>
        <w:numPr>
          <w:ilvl w:val="1"/>
          <w:numId w:val="28"/>
        </w:numPr>
        <w:rPr>
          <w:b/>
          <w:color w:val="000000"/>
        </w:rPr>
      </w:pPr>
      <w:bookmarkStart w:id="36" w:name="_Toc163113616"/>
      <w:r>
        <w:rPr>
          <w:b/>
          <w:color w:val="000000"/>
        </w:rPr>
        <w:lastRenderedPageBreak/>
        <w:t>Operațiune de importanță strategică</w:t>
      </w:r>
      <w:bookmarkEnd w:id="36"/>
      <w:r>
        <w:rPr>
          <w:b/>
          <w:color w:val="000000"/>
        </w:rPr>
        <w:t xml:space="preserve"> </w:t>
      </w:r>
      <w:r>
        <w:rPr>
          <w:b/>
          <w:color w:val="000000"/>
        </w:rPr>
        <w:tab/>
      </w:r>
    </w:p>
    <w:p w14:paraId="0000019E" w14:textId="77777777" w:rsidR="00983B6D" w:rsidRDefault="004412B3">
      <w:pPr>
        <w:pBdr>
          <w:top w:val="nil"/>
          <w:left w:val="nil"/>
          <w:bottom w:val="nil"/>
          <w:right w:val="nil"/>
          <w:between w:val="nil"/>
        </w:pBdr>
        <w:spacing w:before="120"/>
        <w:rPr>
          <w:color w:val="000000"/>
        </w:rPr>
      </w:pPr>
      <w:r>
        <w:rPr>
          <w:color w:val="000000"/>
        </w:rPr>
        <w:t>Nu se aplică prezentului apel.</w:t>
      </w:r>
    </w:p>
    <w:p w14:paraId="0000019F" w14:textId="77777777" w:rsidR="00983B6D" w:rsidRDefault="00983B6D">
      <w:pPr>
        <w:pBdr>
          <w:top w:val="nil"/>
          <w:left w:val="nil"/>
          <w:bottom w:val="nil"/>
          <w:right w:val="nil"/>
          <w:between w:val="nil"/>
        </w:pBdr>
        <w:spacing w:after="120"/>
        <w:rPr>
          <w:color w:val="000000"/>
        </w:rPr>
      </w:pPr>
    </w:p>
    <w:p w14:paraId="000001A0" w14:textId="77777777" w:rsidR="00983B6D" w:rsidRDefault="004412B3">
      <w:pPr>
        <w:pStyle w:val="Heading2"/>
        <w:numPr>
          <w:ilvl w:val="1"/>
          <w:numId w:val="28"/>
        </w:numPr>
        <w:rPr>
          <w:b/>
          <w:color w:val="000000"/>
        </w:rPr>
      </w:pPr>
      <w:bookmarkStart w:id="37" w:name="_Toc163113617"/>
      <w:r>
        <w:rPr>
          <w:b/>
          <w:color w:val="000000"/>
        </w:rPr>
        <w:t>Investiții teritoriale integrate</w:t>
      </w:r>
      <w:bookmarkEnd w:id="37"/>
      <w:r>
        <w:rPr>
          <w:b/>
          <w:color w:val="000000"/>
        </w:rPr>
        <w:t xml:space="preserve"> </w:t>
      </w:r>
      <w:r>
        <w:rPr>
          <w:b/>
          <w:color w:val="000000"/>
        </w:rPr>
        <w:tab/>
      </w:r>
    </w:p>
    <w:p w14:paraId="000001A1" w14:textId="77777777" w:rsidR="00983B6D" w:rsidRDefault="004412B3">
      <w:pPr>
        <w:pBdr>
          <w:top w:val="nil"/>
          <w:left w:val="nil"/>
          <w:bottom w:val="nil"/>
          <w:right w:val="nil"/>
          <w:between w:val="nil"/>
        </w:pBdr>
        <w:spacing w:before="120"/>
        <w:rPr>
          <w:color w:val="000000"/>
        </w:rPr>
      </w:pPr>
      <w:r>
        <w:rPr>
          <w:color w:val="000000"/>
        </w:rPr>
        <w:t>Nu se aplică prezentului apel.</w:t>
      </w:r>
    </w:p>
    <w:p w14:paraId="000001A2" w14:textId="77777777" w:rsidR="00983B6D" w:rsidRDefault="00983B6D">
      <w:pPr>
        <w:pBdr>
          <w:top w:val="nil"/>
          <w:left w:val="nil"/>
          <w:bottom w:val="nil"/>
          <w:right w:val="nil"/>
          <w:between w:val="nil"/>
        </w:pBdr>
        <w:spacing w:after="120"/>
        <w:rPr>
          <w:color w:val="000000"/>
        </w:rPr>
      </w:pPr>
    </w:p>
    <w:p w14:paraId="000001A3" w14:textId="77777777" w:rsidR="00983B6D" w:rsidRDefault="004412B3">
      <w:pPr>
        <w:pStyle w:val="Heading2"/>
        <w:numPr>
          <w:ilvl w:val="1"/>
          <w:numId w:val="28"/>
        </w:numPr>
        <w:rPr>
          <w:b/>
          <w:color w:val="000000"/>
        </w:rPr>
      </w:pPr>
      <w:bookmarkStart w:id="38" w:name="_Toc163113618"/>
      <w:r>
        <w:rPr>
          <w:b/>
          <w:color w:val="000000"/>
        </w:rPr>
        <w:t>Dezvoltare locală plasată sub responsabilitatea comunității</w:t>
      </w:r>
      <w:bookmarkEnd w:id="38"/>
    </w:p>
    <w:p w14:paraId="000001A4" w14:textId="77777777" w:rsidR="00983B6D" w:rsidRDefault="004412B3">
      <w:pPr>
        <w:pBdr>
          <w:top w:val="nil"/>
          <w:left w:val="nil"/>
          <w:bottom w:val="nil"/>
          <w:right w:val="nil"/>
          <w:between w:val="nil"/>
        </w:pBdr>
        <w:spacing w:before="120"/>
        <w:rPr>
          <w:color w:val="000000"/>
        </w:rPr>
      </w:pPr>
      <w:r>
        <w:rPr>
          <w:color w:val="000000"/>
        </w:rPr>
        <w:t>Nu se aplic prezentului apel.</w:t>
      </w:r>
    </w:p>
    <w:p w14:paraId="000001A5" w14:textId="77777777" w:rsidR="00983B6D" w:rsidRDefault="00983B6D">
      <w:pPr>
        <w:pBdr>
          <w:top w:val="nil"/>
          <w:left w:val="nil"/>
          <w:bottom w:val="nil"/>
          <w:right w:val="nil"/>
          <w:between w:val="nil"/>
        </w:pBdr>
        <w:spacing w:after="120"/>
        <w:rPr>
          <w:color w:val="000000"/>
        </w:rPr>
      </w:pPr>
    </w:p>
    <w:p w14:paraId="000001A6" w14:textId="77777777" w:rsidR="00983B6D" w:rsidRDefault="004412B3">
      <w:pPr>
        <w:pStyle w:val="Heading2"/>
        <w:numPr>
          <w:ilvl w:val="1"/>
          <w:numId w:val="28"/>
        </w:numPr>
        <w:rPr>
          <w:b/>
          <w:color w:val="000000"/>
        </w:rPr>
      </w:pPr>
      <w:bookmarkStart w:id="39" w:name="_Toc163113619"/>
      <w:r>
        <w:rPr>
          <w:b/>
          <w:color w:val="000000"/>
        </w:rPr>
        <w:t>Reguli privind ajutorul de stat</w:t>
      </w:r>
      <w:bookmarkEnd w:id="39"/>
    </w:p>
    <w:p w14:paraId="000001A7" w14:textId="77777777" w:rsidR="00983B6D" w:rsidRDefault="00983B6D"/>
    <w:p w14:paraId="000001A8" w14:textId="77777777" w:rsidR="00983B6D" w:rsidRDefault="004412B3">
      <w:pPr>
        <w:jc w:val="both"/>
      </w:pPr>
      <w:r>
        <w:rPr>
          <w:b/>
        </w:rPr>
        <w:t>Activitățile, respectiv investițiile finanțate în cadrul proiectelor din acest apel nu trebuie să intre sub incidența ajutorului de stat.</w:t>
      </w:r>
      <w:r>
        <w:t xml:space="preserve"> În situația în care activitățile/investițiile finanțate printr-un proiect sunt susceptibile a intra sub incidența ajutorului de stat, se recomandă solicitanților să adreseze o cerere pentru exprimarea unui punct de vedere autorității naționale competente în domeniul concurenței și al ajutorului de stat.</w:t>
      </w:r>
    </w:p>
    <w:p w14:paraId="000001A9" w14:textId="77777777" w:rsidR="00983B6D" w:rsidRDefault="004412B3">
      <w:pPr>
        <w:jc w:val="both"/>
      </w:pPr>
      <w:r>
        <w:t>Dacă în perioada de implementare a proiectului sau în perioada de durabilitate se constată situații care să indice potențiala incidența a regulilor de acordare a ajutorului de stat asupra finanțării, AM PR Nord-Est va acționa conform legislației aplicabile în vigoare.</w:t>
      </w:r>
    </w:p>
    <w:p w14:paraId="000001AA" w14:textId="77777777" w:rsidR="00983B6D" w:rsidRDefault="004412B3">
      <w:pPr>
        <w:spacing w:after="160" w:line="259" w:lineRule="auto"/>
      </w:pPr>
      <w:r>
        <w:t>În acest sens, solicitantul, prin reprezentantul legal va semna Declarația Unică (Anexa 3).</w:t>
      </w:r>
    </w:p>
    <w:p w14:paraId="000001AB" w14:textId="77777777" w:rsidR="00983B6D" w:rsidRDefault="004412B3">
      <w:pPr>
        <w:jc w:val="both"/>
      </w:pPr>
      <w:r>
        <w:t>Ajutoarele de stat sunt definite de tratat ca fiind „ajutoarele acordate de state sau prin intermediul resurselor de stat, sub orice formă, care denaturează sau amenință să denatureze concurența prin favorizarea anumitor întreprinderi sau a producerii anumitor bunuri […], în măsura în care acestea afectează schimburile comerciale dintre statele membre” .</w:t>
      </w:r>
    </w:p>
    <w:p w14:paraId="000001AC" w14:textId="77777777" w:rsidR="00983B6D" w:rsidRDefault="00983B6D">
      <w:pPr>
        <w:jc w:val="both"/>
      </w:pPr>
    </w:p>
    <w:p w14:paraId="000001AD" w14:textId="77777777" w:rsidR="00983B6D" w:rsidRDefault="004412B3">
      <w:pPr>
        <w:jc w:val="both"/>
      </w:pPr>
      <w:r>
        <w:t>Analiza ajutorului de stat trebuie realizată la nivelul proprietarului infrastructurii, a utilizatorului infrastructurii și a executantului lucrărilor.</w:t>
      </w:r>
    </w:p>
    <w:p w14:paraId="000001AE" w14:textId="77777777" w:rsidR="00983B6D" w:rsidRDefault="00983B6D">
      <w:pPr>
        <w:jc w:val="both"/>
      </w:pPr>
    </w:p>
    <w:p w14:paraId="000001AF" w14:textId="77777777" w:rsidR="00983B6D" w:rsidRDefault="004412B3">
      <w:pPr>
        <w:jc w:val="both"/>
      </w:pPr>
      <w:r>
        <w:t xml:space="preserve">Elementele de ajutor de stat sunt excluse, </w:t>
      </w:r>
      <w:r>
        <w:rPr>
          <w:b/>
          <w:i/>
        </w:rPr>
        <w:t>la nivelul proprietarului și utilizatorului infrastructurii</w:t>
      </w:r>
      <w:r>
        <w:t>, atunci când nu sunt îndeplinite cumulativ criteriile anterior menționate.</w:t>
      </w:r>
    </w:p>
    <w:p w14:paraId="000001B0" w14:textId="77777777" w:rsidR="00983B6D" w:rsidRDefault="00983B6D">
      <w:pPr>
        <w:jc w:val="both"/>
      </w:pPr>
    </w:p>
    <w:p w14:paraId="000001B1" w14:textId="25730F6F" w:rsidR="00983B6D" w:rsidRDefault="004412B3">
      <w:pPr>
        <w:jc w:val="both"/>
      </w:pPr>
      <w:r>
        <w:t xml:space="preserve">La </w:t>
      </w:r>
      <w:r>
        <w:rPr>
          <w:b/>
          <w:i/>
        </w:rPr>
        <w:t>nivelul proprietarului și utilizatorului infrastructurii</w:t>
      </w:r>
      <w:r>
        <w:t>, se consideră că investițiile pentru care se acordă finanțare prin prezentul apel nu implică elemente de ajutor de stat atâta timp cât în clădirile/</w:t>
      </w:r>
      <w:r w:rsidR="00640A61">
        <w:t>dotările</w:t>
      </w:r>
      <w:r>
        <w:t xml:space="preserve"> vizate de proiecte se desfășoară </w:t>
      </w:r>
      <w:r w:rsidR="00955720">
        <w:t>activități</w:t>
      </w:r>
      <w:r>
        <w:t xml:space="preserve">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000001B2" w14:textId="77777777" w:rsidR="00983B6D" w:rsidRDefault="00983B6D">
      <w:pPr>
        <w:jc w:val="both"/>
      </w:pPr>
    </w:p>
    <w:p w14:paraId="000001B3" w14:textId="77777777" w:rsidR="00983B6D" w:rsidRDefault="004412B3">
      <w:pPr>
        <w:jc w:val="both"/>
      </w:pPr>
      <w:r>
        <w:t xml:space="preserve">În măsura în care o entitate publică exercită o activitate economică care poate fi separată de exercitarea prerogativelor de autoritate publică, entitatea în cauză funcționează ca o întreprindere, cu privire la activitatea respectivă. În schimb, în cazul în care activitatea economică nu poate fi separată de exercitarea prerogativelor de autoritate publică, activitățile exercitate de entitatea respectivă în ansamblu rămân legate de exercitarea </w:t>
      </w:r>
      <w:r>
        <w:lastRenderedPageBreak/>
        <w:t>prerogativelor de autoritate publică și, prin urmare, nu se încadrează în noțiunea de întreprindere</w:t>
      </w:r>
      <w:r>
        <w:rPr>
          <w:vertAlign w:val="superscript"/>
        </w:rPr>
        <w:footnoteReference w:id="6"/>
      </w:r>
      <w:r>
        <w:t>.</w:t>
      </w:r>
    </w:p>
    <w:p w14:paraId="000001B4" w14:textId="77777777" w:rsidR="00983B6D" w:rsidRDefault="00983B6D">
      <w:pPr>
        <w:jc w:val="both"/>
      </w:pPr>
    </w:p>
    <w:p w14:paraId="000001B5" w14:textId="77777777" w:rsidR="00983B6D" w:rsidRDefault="004412B3">
      <w:pPr>
        <w:jc w:val="both"/>
      </w:pPr>
      <w:r>
        <w:t xml:space="preserve">Învățământul public organizat în cadrul sistemului național de învățământ finanțat și controlat de stat poate fi considerat o activitate neeconomică. În această privință, Curtea de Justiție a indicat că statul „prin stabilirea și menținerea unui astfel de sistem de învățământ public finanțat în întregime sau în mare parte din fonduri publice și nu de către elevi sau de către părinții lor […] nu intenționa să se angajeze în activități remunerate, ci își îndeplinea misiunea în domeniile social, cultural și educativ față de populație” </w:t>
      </w:r>
      <w:r>
        <w:rPr>
          <w:vertAlign w:val="superscript"/>
        </w:rPr>
        <w:footnoteReference w:id="7"/>
      </w:r>
      <w:r>
        <w:t>.</w:t>
      </w:r>
    </w:p>
    <w:p w14:paraId="000001B6" w14:textId="77777777" w:rsidR="00983B6D" w:rsidRDefault="00983B6D">
      <w:pPr>
        <w:jc w:val="both"/>
      </w:pPr>
    </w:p>
    <w:p w14:paraId="000001B7" w14:textId="77777777" w:rsidR="00983B6D" w:rsidRDefault="004412B3">
      <w:pPr>
        <w:jc w:val="both"/>
      </w:pPr>
      <w:r>
        <w:t>Caracterul neeconomic al învățământului public nu este afectat, în principiu, de faptul că elevii sau părinții lor sunt nevoiți uneori să plătească taxe de înscriere sau de studii care contribuie la cheltuielile de funcționare ale sistemului. Astfel de contribuții financiare reprezintă adeseori doar o fracțiune din costurile reale ale serviciului și, prin urmare, pot să nu fie considerate drept o remunerație pentru serviciul furnizat. Prin urmare, acestea nu afectează caracterul neeconomic al unui serviciu de învățământ general finanțat în principal din fonduri publice. Aceste principii pot viza serviciile de învățământ public, cum ar fi formarea profesională, școlile primare și grădinițele publice</w:t>
      </w:r>
      <w:r>
        <w:rPr>
          <w:vertAlign w:val="superscript"/>
        </w:rPr>
        <w:footnoteReference w:id="8"/>
      </w:r>
      <w:r>
        <w:t>.</w:t>
      </w:r>
    </w:p>
    <w:p w14:paraId="000001B8" w14:textId="77777777" w:rsidR="00983B6D" w:rsidRDefault="00983B6D">
      <w:pPr>
        <w:jc w:val="both"/>
      </w:pPr>
    </w:p>
    <w:p w14:paraId="000001B9" w14:textId="77777777" w:rsidR="00983B6D" w:rsidRDefault="004412B3">
      <w:pPr>
        <w:jc w:val="both"/>
      </w:pPr>
      <w:r>
        <w:t xml:space="preserve">La nivelul execuției lucrărilor și dotărilor este înlăturat ajutorul de stat </w:t>
      </w:r>
      <w:r>
        <w:rPr>
          <w:b/>
          <w:i/>
        </w:rPr>
        <w:t>la nivelul constructorului și/sau furnizorului de dotări,</w:t>
      </w:r>
      <w:r>
        <w:t xml:space="preserve"> dacă selecția acestora este realizată în baza unei proceduri competitive.</w:t>
      </w:r>
    </w:p>
    <w:p w14:paraId="000001BA" w14:textId="77777777" w:rsidR="00983B6D" w:rsidRDefault="00983B6D"/>
    <w:p w14:paraId="000001BB" w14:textId="77777777" w:rsidR="00983B6D" w:rsidRDefault="001829FB">
      <w:pPr>
        <w:pBdr>
          <w:top w:val="nil"/>
          <w:left w:val="nil"/>
          <w:bottom w:val="nil"/>
          <w:right w:val="nil"/>
          <w:between w:val="nil"/>
        </w:pBdr>
        <w:jc w:val="both"/>
        <w:rPr>
          <w:b/>
          <w:color w:val="000000"/>
        </w:rPr>
      </w:pPr>
      <w:sdt>
        <w:sdtPr>
          <w:tag w:val="goog_rdk_9"/>
          <w:id w:val="-960795355"/>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1BC" w14:textId="77777777" w:rsidR="00983B6D" w:rsidRDefault="004412B3">
      <w:pPr>
        <w:numPr>
          <w:ilvl w:val="0"/>
          <w:numId w:val="21"/>
        </w:numPr>
        <w:pBdr>
          <w:top w:val="nil"/>
          <w:left w:val="nil"/>
          <w:bottom w:val="nil"/>
          <w:right w:val="nil"/>
          <w:between w:val="nil"/>
        </w:pBdr>
        <w:ind w:left="284" w:hanging="284"/>
        <w:jc w:val="both"/>
        <w:rPr>
          <w:i/>
          <w:color w:val="000000"/>
        </w:rPr>
      </w:pPr>
      <w:r>
        <w:rPr>
          <w:i/>
          <w:color w:val="000000"/>
        </w:rPr>
        <w:t>Stațiile de încărcare electrică pentru mijloace de transport școlar electrice finanțate prin proiect vor fi utilizate exclusiv pentru îndeplinirea activităților corespunzătoare obiectivelor proiectului și nu vor fi exploatate în interes comercial.</w:t>
      </w:r>
    </w:p>
    <w:p w14:paraId="000001BD" w14:textId="77777777" w:rsidR="00983B6D" w:rsidRDefault="00983B6D"/>
    <w:p w14:paraId="000001BE" w14:textId="77777777" w:rsidR="00983B6D" w:rsidRDefault="004412B3">
      <w:pPr>
        <w:pStyle w:val="Heading2"/>
        <w:numPr>
          <w:ilvl w:val="1"/>
          <w:numId w:val="28"/>
        </w:numPr>
        <w:rPr>
          <w:b/>
          <w:color w:val="000000"/>
        </w:rPr>
      </w:pPr>
      <w:bookmarkStart w:id="40" w:name="_Toc163113620"/>
      <w:r>
        <w:rPr>
          <w:b/>
          <w:color w:val="000000"/>
        </w:rPr>
        <w:t>Reguli privind instrumentele financiare</w:t>
      </w:r>
      <w:bookmarkEnd w:id="40"/>
    </w:p>
    <w:p w14:paraId="000001BF" w14:textId="77777777" w:rsidR="00983B6D" w:rsidRDefault="004412B3">
      <w:pPr>
        <w:jc w:val="both"/>
      </w:pPr>
      <w:r>
        <w:t>Nu se aplică prezentului apel.</w:t>
      </w:r>
    </w:p>
    <w:p w14:paraId="000001C0" w14:textId="77777777" w:rsidR="00983B6D" w:rsidRDefault="00983B6D">
      <w:pPr>
        <w:jc w:val="both"/>
        <w:rPr>
          <w:u w:val="single"/>
        </w:rPr>
      </w:pPr>
    </w:p>
    <w:p w14:paraId="000001C1" w14:textId="77777777" w:rsidR="00983B6D" w:rsidRDefault="004412B3">
      <w:pPr>
        <w:pStyle w:val="Heading2"/>
        <w:numPr>
          <w:ilvl w:val="1"/>
          <w:numId w:val="28"/>
        </w:numPr>
        <w:rPr>
          <w:b/>
          <w:color w:val="000000"/>
        </w:rPr>
      </w:pPr>
      <w:bookmarkStart w:id="41" w:name="_Toc163113621"/>
      <w:r>
        <w:rPr>
          <w:b/>
          <w:color w:val="000000"/>
        </w:rPr>
        <w:t>Acțiuni interregionale, transfrontaliere și transnaționale</w:t>
      </w:r>
      <w:bookmarkEnd w:id="41"/>
    </w:p>
    <w:p w14:paraId="000001C2" w14:textId="77777777" w:rsidR="00983B6D" w:rsidRDefault="00983B6D">
      <w:pPr>
        <w:jc w:val="both"/>
        <w:rPr>
          <w:u w:val="single"/>
        </w:rPr>
      </w:pPr>
    </w:p>
    <w:p w14:paraId="000001C3" w14:textId="77777777" w:rsidR="00983B6D" w:rsidRDefault="004412B3">
      <w:pPr>
        <w:pBdr>
          <w:top w:val="nil"/>
          <w:left w:val="nil"/>
          <w:bottom w:val="nil"/>
          <w:right w:val="nil"/>
          <w:between w:val="nil"/>
        </w:pBdr>
        <w:jc w:val="both"/>
        <w:rPr>
          <w:color w:val="000000"/>
        </w:rPr>
      </w:pPr>
      <w:r>
        <w:rPr>
          <w:color w:val="000000"/>
        </w:rPr>
        <w:t xml:space="preserve">Intervențiile contribuie la implementarea </w:t>
      </w:r>
      <w:proofErr w:type="spellStart"/>
      <w:r>
        <w:rPr>
          <w:color w:val="000000"/>
        </w:rPr>
        <w:t>SUERD</w:t>
      </w:r>
      <w:proofErr w:type="spellEnd"/>
      <w:r>
        <w:rPr>
          <w:color w:val="000000"/>
        </w:rPr>
        <w:t xml:space="preserve">, axa "Oameni și Competente", acțiunile fiind complementare cu cele din </w:t>
      </w:r>
      <w:proofErr w:type="spellStart"/>
      <w:r>
        <w:rPr>
          <w:color w:val="000000"/>
        </w:rPr>
        <w:t>PRD</w:t>
      </w:r>
      <w:proofErr w:type="spellEnd"/>
      <w:r>
        <w:rPr>
          <w:color w:val="000000"/>
          <w:vertAlign w:val="superscript"/>
        </w:rPr>
        <w:footnoteReference w:id="9"/>
      </w:r>
      <w:r>
        <w:rPr>
          <w:color w:val="000000"/>
        </w:rPr>
        <w:t xml:space="preserve"> (completarea modelelor educaționale existente cu exemple de buna practica și modele inovative adresate elevilor care aparțin categoriilor dezavantajate) și sinergice cu acțiunile prevăzute în prioritatea "Dezvoltare sociala transfrontaliera" din Programele Operaționale RO-UA și RO-MD.</w:t>
      </w:r>
    </w:p>
    <w:p w14:paraId="000001C4" w14:textId="77777777" w:rsidR="00983B6D" w:rsidRDefault="00983B6D">
      <w:pPr>
        <w:jc w:val="both"/>
        <w:rPr>
          <w:u w:val="single"/>
        </w:rPr>
      </w:pPr>
    </w:p>
    <w:p w14:paraId="000001C5" w14:textId="77777777" w:rsidR="00983B6D" w:rsidRDefault="004412B3">
      <w:pPr>
        <w:pStyle w:val="Heading2"/>
        <w:numPr>
          <w:ilvl w:val="1"/>
          <w:numId w:val="28"/>
        </w:numPr>
        <w:rPr>
          <w:b/>
          <w:color w:val="000000"/>
        </w:rPr>
      </w:pPr>
      <w:bookmarkStart w:id="42" w:name="_Toc163113622"/>
      <w:r>
        <w:rPr>
          <w:b/>
          <w:color w:val="000000"/>
        </w:rPr>
        <w:t>Principii orizontale</w:t>
      </w:r>
      <w:bookmarkEnd w:id="42"/>
    </w:p>
    <w:p w14:paraId="000001C6" w14:textId="77777777" w:rsidR="00983B6D" w:rsidRDefault="00983B6D">
      <w:pPr>
        <w:jc w:val="both"/>
        <w:rPr>
          <w:u w:val="single"/>
        </w:rPr>
      </w:pPr>
    </w:p>
    <w:p w14:paraId="000001C7" w14:textId="77777777" w:rsidR="00983B6D" w:rsidRDefault="004412B3">
      <w:pPr>
        <w:jc w:val="both"/>
      </w:pPr>
      <w:r>
        <w:lastRenderedPageBreak/>
        <w:t xml:space="preserve">Conform articolului 9 a Regulamentului (UE) 1060/2021, pe tot parcursul procesului de evaluare, selecție și contractare, pe perioada de implementare si durabilitate a proiectelor, atât solicitanții/beneficiarii cat si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w:t>
      </w:r>
      <w:proofErr w:type="spellStart"/>
      <w:r>
        <w:t>TFUE</w:t>
      </w:r>
      <w:proofErr w:type="spellEnd"/>
      <w:r>
        <w:t>, precum și cu principiul de „a nu prejudicia în mod semnificativ” în concordanță cu Regulamentul (UE) 2020/852 al Parlamentului european și al Consiliului.</w:t>
      </w:r>
    </w:p>
    <w:p w14:paraId="000001C8" w14:textId="77777777" w:rsidR="00983B6D" w:rsidRDefault="00983B6D">
      <w:pPr>
        <w:jc w:val="both"/>
      </w:pPr>
    </w:p>
    <w:p w14:paraId="000001C9" w14:textId="77777777" w:rsidR="00983B6D" w:rsidRDefault="004412B3">
      <w:pPr>
        <w:jc w:val="both"/>
      </w:pPr>
      <w:r>
        <w:t xml:space="preserve">În îndeplinirea obligațiilor legale, se vor avea în vedere inclusiv prevederile secțiunilor </w:t>
      </w:r>
      <w:r>
        <w:rPr>
          <w:color w:val="000000"/>
        </w:rPr>
        <w:t>3.17</w:t>
      </w:r>
      <w:r>
        <w:t xml:space="preserve"> și </w:t>
      </w:r>
      <w:r>
        <w:rPr>
          <w:color w:val="000000"/>
        </w:rPr>
        <w:t>3.19</w:t>
      </w:r>
      <w:r>
        <w:t xml:space="preserve"> din ghidul solicitantului.</w:t>
      </w:r>
    </w:p>
    <w:p w14:paraId="000001CA" w14:textId="77777777" w:rsidR="00983B6D" w:rsidRDefault="00983B6D">
      <w:pPr>
        <w:spacing w:before="120" w:after="120"/>
        <w:jc w:val="both"/>
      </w:pPr>
    </w:p>
    <w:p w14:paraId="000001CB" w14:textId="77777777" w:rsidR="00983B6D" w:rsidRDefault="004412B3">
      <w:pPr>
        <w:pStyle w:val="Heading2"/>
        <w:numPr>
          <w:ilvl w:val="1"/>
          <w:numId w:val="28"/>
        </w:numPr>
        <w:rPr>
          <w:b/>
          <w:color w:val="000000"/>
        </w:rPr>
      </w:pPr>
      <w:bookmarkStart w:id="43" w:name="_Toc163113623"/>
      <w:r>
        <w:rPr>
          <w:b/>
          <w:color w:val="000000"/>
        </w:rPr>
        <w:t xml:space="preserve">Aspecte de mediu (inclusiv aplicarea Directivei 2011/92/UE a Parlamentului European și a Consiliului). Aplicarea principiului </w:t>
      </w:r>
      <w:proofErr w:type="spellStart"/>
      <w:r>
        <w:rPr>
          <w:b/>
          <w:color w:val="000000"/>
        </w:rPr>
        <w:t>DNSH</w:t>
      </w:r>
      <w:proofErr w:type="spellEnd"/>
      <w:r>
        <w:rPr>
          <w:b/>
          <w:color w:val="000000"/>
        </w:rPr>
        <w:t>. Imunizarea la schimbările climatice</w:t>
      </w:r>
      <w:bookmarkEnd w:id="43"/>
    </w:p>
    <w:p w14:paraId="000001CC" w14:textId="77777777" w:rsidR="00983B6D" w:rsidRDefault="00983B6D">
      <w:pPr>
        <w:tabs>
          <w:tab w:val="left" w:pos="180"/>
          <w:tab w:val="left" w:pos="720"/>
        </w:tabs>
        <w:jc w:val="both"/>
      </w:pPr>
    </w:p>
    <w:p w14:paraId="000001CD" w14:textId="77777777" w:rsidR="00983B6D" w:rsidRDefault="004412B3">
      <w:pPr>
        <w:tabs>
          <w:tab w:val="left" w:pos="180"/>
          <w:tab w:val="left" w:pos="720"/>
        </w:tabs>
        <w:jc w:val="both"/>
      </w:pPr>
      <w:bookmarkStart w:id="44" w:name="_heading=h.2u6wntf" w:colFirst="0" w:colLast="0"/>
      <w:bookmarkEnd w:id="44"/>
      <w: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1CE" w14:textId="77777777" w:rsidR="00983B6D" w:rsidRDefault="00983B6D">
      <w:pPr>
        <w:tabs>
          <w:tab w:val="left" w:pos="180"/>
          <w:tab w:val="left" w:pos="720"/>
        </w:tabs>
        <w:jc w:val="both"/>
      </w:pPr>
    </w:p>
    <w:p w14:paraId="000001CF" w14:textId="77777777" w:rsidR="00983B6D" w:rsidRDefault="004412B3">
      <w:pPr>
        <w:tabs>
          <w:tab w:val="left" w:pos="180"/>
          <w:tab w:val="left" w:pos="720"/>
        </w:tabs>
        <w:jc w:val="both"/>
      </w:pPr>
      <w: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 </w:t>
      </w:r>
    </w:p>
    <w:p w14:paraId="000001D0" w14:textId="77777777" w:rsidR="00983B6D" w:rsidRDefault="00983B6D">
      <w:pPr>
        <w:tabs>
          <w:tab w:val="left" w:pos="180"/>
          <w:tab w:val="left" w:pos="720"/>
        </w:tabs>
        <w:jc w:val="both"/>
      </w:pPr>
    </w:p>
    <w:p w14:paraId="000001D1" w14:textId="77777777" w:rsidR="00983B6D" w:rsidRDefault="004412B3">
      <w:pPr>
        <w:tabs>
          <w:tab w:val="left" w:pos="180"/>
          <w:tab w:val="left" w:pos="720"/>
        </w:tabs>
        <w:jc w:val="both"/>
      </w:pPr>
      <w:r>
        <w:t xml:space="preserve">Principiul </w:t>
      </w:r>
      <w:proofErr w:type="spellStart"/>
      <w:r>
        <w:t>DNSH</w:t>
      </w:r>
      <w:proofErr w:type="spellEnd"/>
      <w:r>
        <w:t xml:space="preserve">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D2" w14:textId="77777777" w:rsidR="00983B6D" w:rsidRDefault="004412B3">
      <w:pPr>
        <w:numPr>
          <w:ilvl w:val="0"/>
          <w:numId w:val="2"/>
        </w:numPr>
        <w:pBdr>
          <w:top w:val="nil"/>
          <w:left w:val="nil"/>
          <w:bottom w:val="nil"/>
          <w:right w:val="nil"/>
          <w:between w:val="nil"/>
        </w:pBdr>
        <w:tabs>
          <w:tab w:val="left" w:pos="180"/>
          <w:tab w:val="left" w:pos="720"/>
        </w:tabs>
        <w:spacing w:before="120"/>
        <w:jc w:val="both"/>
        <w:rPr>
          <w:color w:val="000000"/>
        </w:rPr>
      </w:pPr>
      <w:r>
        <w:rPr>
          <w:color w:val="000000"/>
        </w:rPr>
        <w:t>atenuarea schimbărilor climatice ;</w:t>
      </w:r>
    </w:p>
    <w:p w14:paraId="000001D3" w14:textId="77777777" w:rsidR="00983B6D" w:rsidRDefault="004412B3">
      <w:pPr>
        <w:numPr>
          <w:ilvl w:val="0"/>
          <w:numId w:val="2"/>
        </w:numPr>
        <w:pBdr>
          <w:top w:val="nil"/>
          <w:left w:val="nil"/>
          <w:bottom w:val="nil"/>
          <w:right w:val="nil"/>
          <w:between w:val="nil"/>
        </w:pBdr>
        <w:tabs>
          <w:tab w:val="left" w:pos="180"/>
          <w:tab w:val="left" w:pos="720"/>
        </w:tabs>
        <w:jc w:val="both"/>
        <w:rPr>
          <w:color w:val="000000"/>
        </w:rPr>
      </w:pPr>
      <w:r>
        <w:rPr>
          <w:color w:val="000000"/>
        </w:rPr>
        <w:t>adaptarea la schimbările climatice ;</w:t>
      </w:r>
    </w:p>
    <w:p w14:paraId="000001D4" w14:textId="77777777" w:rsidR="00983B6D" w:rsidRDefault="004412B3">
      <w:pPr>
        <w:numPr>
          <w:ilvl w:val="0"/>
          <w:numId w:val="2"/>
        </w:numPr>
        <w:pBdr>
          <w:top w:val="nil"/>
          <w:left w:val="nil"/>
          <w:bottom w:val="nil"/>
          <w:right w:val="nil"/>
          <w:between w:val="nil"/>
        </w:pBdr>
        <w:tabs>
          <w:tab w:val="left" w:pos="180"/>
          <w:tab w:val="left" w:pos="720"/>
        </w:tabs>
        <w:jc w:val="both"/>
        <w:rPr>
          <w:color w:val="000000"/>
        </w:rPr>
      </w:pPr>
      <w:r>
        <w:rPr>
          <w:color w:val="000000"/>
        </w:rPr>
        <w:t>utilizarea durabilă și protecția resurselor de apă și a celor marine;</w:t>
      </w:r>
    </w:p>
    <w:p w14:paraId="000001D5" w14:textId="77777777" w:rsidR="00983B6D" w:rsidRDefault="004412B3">
      <w:pPr>
        <w:numPr>
          <w:ilvl w:val="0"/>
          <w:numId w:val="2"/>
        </w:numPr>
        <w:pBdr>
          <w:top w:val="nil"/>
          <w:left w:val="nil"/>
          <w:bottom w:val="nil"/>
          <w:right w:val="nil"/>
          <w:between w:val="nil"/>
        </w:pBdr>
        <w:tabs>
          <w:tab w:val="left" w:pos="180"/>
          <w:tab w:val="left" w:pos="720"/>
        </w:tabs>
        <w:jc w:val="both"/>
        <w:rPr>
          <w:color w:val="000000"/>
        </w:rPr>
      </w:pPr>
      <w:r>
        <w:rPr>
          <w:color w:val="000000"/>
        </w:rPr>
        <w:t>tranziția către o economie circulară;</w:t>
      </w:r>
    </w:p>
    <w:p w14:paraId="000001D6" w14:textId="77777777" w:rsidR="00983B6D" w:rsidRDefault="004412B3">
      <w:pPr>
        <w:numPr>
          <w:ilvl w:val="0"/>
          <w:numId w:val="2"/>
        </w:numPr>
        <w:pBdr>
          <w:top w:val="nil"/>
          <w:left w:val="nil"/>
          <w:bottom w:val="nil"/>
          <w:right w:val="nil"/>
          <w:between w:val="nil"/>
        </w:pBdr>
        <w:tabs>
          <w:tab w:val="left" w:pos="180"/>
          <w:tab w:val="left" w:pos="720"/>
        </w:tabs>
        <w:jc w:val="both"/>
        <w:rPr>
          <w:color w:val="000000"/>
        </w:rPr>
      </w:pPr>
      <w:r>
        <w:rPr>
          <w:color w:val="000000"/>
        </w:rPr>
        <w:t>prevenirea și controlul poluării;</w:t>
      </w:r>
    </w:p>
    <w:p w14:paraId="000001D7" w14:textId="77777777" w:rsidR="00983B6D" w:rsidRDefault="004412B3">
      <w:pPr>
        <w:numPr>
          <w:ilvl w:val="0"/>
          <w:numId w:val="2"/>
        </w:numPr>
        <w:pBdr>
          <w:top w:val="nil"/>
          <w:left w:val="nil"/>
          <w:bottom w:val="nil"/>
          <w:right w:val="nil"/>
          <w:between w:val="nil"/>
        </w:pBdr>
        <w:tabs>
          <w:tab w:val="left" w:pos="180"/>
          <w:tab w:val="left" w:pos="720"/>
        </w:tabs>
        <w:spacing w:after="120"/>
        <w:jc w:val="both"/>
        <w:rPr>
          <w:color w:val="000000"/>
        </w:rPr>
      </w:pPr>
      <w:r>
        <w:rPr>
          <w:color w:val="000000"/>
        </w:rPr>
        <w:t>protecția și refacerea biodiversității și a ecosistemelor.</w:t>
      </w:r>
    </w:p>
    <w:p w14:paraId="000001D8" w14:textId="77777777" w:rsidR="00983B6D" w:rsidRDefault="004412B3">
      <w:pPr>
        <w:tabs>
          <w:tab w:val="left" w:pos="180"/>
          <w:tab w:val="left" w:pos="720"/>
        </w:tabs>
        <w:jc w:val="both"/>
      </w:pPr>
      <w:r>
        <w:t xml:space="preserve">În vederea respectării principiului </w:t>
      </w:r>
      <w:proofErr w:type="spellStart"/>
      <w:r>
        <w:t>DNSH</w:t>
      </w:r>
      <w:proofErr w:type="spellEnd"/>
      <w:r>
        <w:t xml:space="preserve">, în formularul Cererii de finanțare, Secțiunea „Principii orizontale – Principiul </w:t>
      </w:r>
      <w:proofErr w:type="spellStart"/>
      <w:r>
        <w:t>DNSH</w:t>
      </w:r>
      <w:proofErr w:type="spellEnd"/>
      <w:r>
        <w:t>” se vor specifica măsurile de atenuare a impactului asupra obiectivului de mediu “Tranziția către o economie circulară”. Pentru respectarea celorlalte obiective de mediu, solicitantul va trebui să obțină documentul de reglementare de la autoritatea de mediu.</w:t>
      </w:r>
    </w:p>
    <w:p w14:paraId="000001D9" w14:textId="77777777" w:rsidR="00983B6D" w:rsidRDefault="00983B6D">
      <w:pPr>
        <w:tabs>
          <w:tab w:val="left" w:pos="180"/>
          <w:tab w:val="left" w:pos="720"/>
        </w:tabs>
        <w:jc w:val="both"/>
      </w:pPr>
    </w:p>
    <w:p w14:paraId="000001DA" w14:textId="77777777" w:rsidR="00983B6D" w:rsidRDefault="004412B3">
      <w:pPr>
        <w:tabs>
          <w:tab w:val="left" w:pos="180"/>
          <w:tab w:val="left" w:pos="720"/>
        </w:tabs>
        <w:jc w:val="both"/>
      </w:pPr>
      <w:r>
        <w:lastRenderedPageBreak/>
        <w:t xml:space="preserve">Solicitantul va asigura </w:t>
      </w:r>
      <w:r>
        <w:rPr>
          <w:i/>
        </w:rPr>
        <w:t>imunizarea la schimbările climatice a investițiilor în infrastructură care au o durată de viață preconizată de cel puțin cinci ani</w:t>
      </w:r>
      <w:r>
        <w:t>,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00001DB" w14:textId="77777777" w:rsidR="00983B6D" w:rsidRDefault="00983B6D">
      <w:pPr>
        <w:tabs>
          <w:tab w:val="left" w:pos="180"/>
          <w:tab w:val="left" w:pos="720"/>
        </w:tabs>
        <w:jc w:val="both"/>
      </w:pPr>
    </w:p>
    <w:p w14:paraId="000001DC" w14:textId="77777777" w:rsidR="00983B6D" w:rsidRDefault="004412B3">
      <w:pPr>
        <w:tabs>
          <w:tab w:val="left" w:pos="180"/>
          <w:tab w:val="left" w:pos="720"/>
        </w:tabs>
        <w:jc w:val="both"/>
      </w:pPr>
      <w:r>
        <w:t>În cererea de finanțare, în secțiunea relevanta,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000001DD" w14:textId="77777777" w:rsidR="00983B6D" w:rsidRDefault="00983B6D">
      <w:pPr>
        <w:tabs>
          <w:tab w:val="left" w:pos="180"/>
          <w:tab w:val="left" w:pos="720"/>
        </w:tabs>
        <w:jc w:val="both"/>
      </w:pPr>
    </w:p>
    <w:p w14:paraId="000001DE" w14:textId="77777777" w:rsidR="00983B6D" w:rsidRDefault="004412B3">
      <w:pPr>
        <w:tabs>
          <w:tab w:val="left" w:pos="180"/>
          <w:tab w:val="left" w:pos="720"/>
        </w:tabs>
        <w:jc w:val="both"/>
      </w:pPr>
      <w:r>
        <w:t xml:space="preserve">Atât pentru principiul </w:t>
      </w:r>
      <w:proofErr w:type="spellStart"/>
      <w:r>
        <w:t>DNSH</w:t>
      </w:r>
      <w:proofErr w:type="spellEnd"/>
      <w:r>
        <w:t>, cât și pentru imunizarea infrastructurii la schimbările climatice, solicitantul va avea în vedere, în funcție de faza documentației tehnice anexate la cererea de finanțare:</w:t>
      </w:r>
    </w:p>
    <w:p w14:paraId="000001DF" w14:textId="77777777" w:rsidR="00983B6D" w:rsidRDefault="004412B3">
      <w:pPr>
        <w:tabs>
          <w:tab w:val="left" w:pos="180"/>
          <w:tab w:val="left" w:pos="720"/>
        </w:tabs>
        <w:jc w:val="both"/>
      </w:pPr>
      <w:r>
        <w:t xml:space="preserve">- Pentru documentație faza Proiect tehnic - </w:t>
      </w:r>
      <w:r>
        <w:rPr>
          <w:i/>
        </w:rPr>
        <w:t xml:space="preserve">Metodologia privind imunizarea la schimbările climatice și respectarea principiului </w:t>
      </w:r>
      <w:proofErr w:type="spellStart"/>
      <w:r>
        <w:rPr>
          <w:i/>
        </w:rPr>
        <w:t>DNSH</w:t>
      </w:r>
      <w:proofErr w:type="spellEnd"/>
      <w:r>
        <w:t xml:space="preserve">, </w:t>
      </w:r>
      <w:r>
        <w:rPr>
          <w:i/>
          <w:color w:val="000000"/>
        </w:rPr>
        <w:t xml:space="preserve">Anexa 13 </w:t>
      </w:r>
      <w:proofErr w:type="spellStart"/>
      <w:r>
        <w:rPr>
          <w:i/>
          <w:color w:val="000000"/>
        </w:rPr>
        <w:t>DNSH</w:t>
      </w:r>
      <w:proofErr w:type="spellEnd"/>
      <w:r>
        <w:rPr>
          <w:i/>
          <w:color w:val="000000"/>
        </w:rPr>
        <w:t xml:space="preserve"> – </w:t>
      </w:r>
      <w:proofErr w:type="spellStart"/>
      <w:r>
        <w:rPr>
          <w:i/>
          <w:color w:val="000000"/>
        </w:rPr>
        <w:t>P6</w:t>
      </w:r>
      <w:proofErr w:type="spellEnd"/>
      <w:r>
        <w:rPr>
          <w:i/>
          <w:color w:val="000000"/>
        </w:rPr>
        <w:t xml:space="preserve"> – Educație</w:t>
      </w:r>
      <w:r>
        <w:t xml:space="preserve"> și </w:t>
      </w:r>
      <w:r>
        <w:rPr>
          <w:i/>
        </w:rPr>
        <w:t xml:space="preserve">Circulara </w:t>
      </w:r>
      <w:proofErr w:type="spellStart"/>
      <w:r>
        <w:rPr>
          <w:i/>
        </w:rPr>
        <w:t>MMAP</w:t>
      </w:r>
      <w:proofErr w:type="spellEnd"/>
      <w:r>
        <w:rPr>
          <w:i/>
        </w:rPr>
        <w:t xml:space="preserve"> nr. </w:t>
      </w:r>
      <w:proofErr w:type="spellStart"/>
      <w:r>
        <w:rPr>
          <w:i/>
        </w:rPr>
        <w:t>DGEICPSC</w:t>
      </w:r>
      <w:proofErr w:type="spellEnd"/>
      <w:r>
        <w:rPr>
          <w:i/>
        </w:rPr>
        <w:t xml:space="preserve"> 108047/08.08.2023</w:t>
      </w:r>
      <w:r>
        <w:t xml:space="preserve">, disponibile pe pagina web </w:t>
      </w:r>
      <w:hyperlink r:id="rId15">
        <w:r>
          <w:rPr>
            <w:color w:val="0563C1"/>
            <w:u w:val="single"/>
          </w:rPr>
          <w:t>https://regionordest.ro/documente-suport/</w:t>
        </w:r>
      </w:hyperlink>
      <w:r>
        <w:t xml:space="preserve">. </w:t>
      </w:r>
    </w:p>
    <w:p w14:paraId="000001E0" w14:textId="77777777" w:rsidR="00983B6D" w:rsidRDefault="004412B3">
      <w:pPr>
        <w:tabs>
          <w:tab w:val="left" w:pos="180"/>
          <w:tab w:val="left" w:pos="720"/>
        </w:tabs>
        <w:jc w:val="both"/>
      </w:pPr>
      <w:r>
        <w:t xml:space="preserve">- Pentru documentație faza SF / DALI - </w:t>
      </w:r>
      <w:r>
        <w:rPr>
          <w:i/>
        </w:rPr>
        <w:t xml:space="preserve">Metodologia privind imunizarea la schimbările climatice și respectarea principiului </w:t>
      </w:r>
      <w:proofErr w:type="spellStart"/>
      <w:r>
        <w:rPr>
          <w:i/>
        </w:rPr>
        <w:t>DNSH</w:t>
      </w:r>
      <w:proofErr w:type="spellEnd"/>
      <w:r>
        <w:rPr>
          <w:i/>
        </w:rPr>
        <w:t xml:space="preserve"> </w:t>
      </w:r>
      <w:r>
        <w:t xml:space="preserve">faza SF / DALI, și </w:t>
      </w:r>
      <w:r>
        <w:rPr>
          <w:i/>
        </w:rPr>
        <w:t xml:space="preserve">Circulara </w:t>
      </w:r>
      <w:proofErr w:type="spellStart"/>
      <w:r>
        <w:rPr>
          <w:i/>
        </w:rPr>
        <w:t>MMAP</w:t>
      </w:r>
      <w:proofErr w:type="spellEnd"/>
      <w:r>
        <w:rPr>
          <w:i/>
        </w:rPr>
        <w:t xml:space="preserve"> nr. </w:t>
      </w:r>
      <w:proofErr w:type="spellStart"/>
      <w:r>
        <w:rPr>
          <w:i/>
        </w:rPr>
        <w:t>DGEICPSC</w:t>
      </w:r>
      <w:proofErr w:type="spellEnd"/>
      <w:r>
        <w:rPr>
          <w:i/>
        </w:rPr>
        <w:t xml:space="preserve"> 108047/08.08.2023</w:t>
      </w:r>
      <w:r>
        <w:t xml:space="preserve">, disponibile pe pagina web </w:t>
      </w:r>
      <w:hyperlink r:id="rId16">
        <w:r>
          <w:rPr>
            <w:color w:val="0563C1"/>
            <w:u w:val="single"/>
          </w:rPr>
          <w:t>https://regionordest.ro/documente-suport/</w:t>
        </w:r>
      </w:hyperlink>
      <w:r>
        <w:t>.</w:t>
      </w:r>
    </w:p>
    <w:p w14:paraId="000001E1" w14:textId="77777777" w:rsidR="00983B6D" w:rsidRDefault="00983B6D">
      <w:pPr>
        <w:tabs>
          <w:tab w:val="left" w:pos="180"/>
          <w:tab w:val="left" w:pos="720"/>
        </w:tabs>
        <w:jc w:val="both"/>
      </w:pPr>
    </w:p>
    <w:p w14:paraId="000001E2" w14:textId="77777777" w:rsidR="00983B6D" w:rsidRDefault="00983B6D">
      <w:pPr>
        <w:tabs>
          <w:tab w:val="left" w:pos="180"/>
          <w:tab w:val="left" w:pos="720"/>
        </w:tabs>
        <w:jc w:val="both"/>
      </w:pPr>
    </w:p>
    <w:p w14:paraId="000001E3" w14:textId="77777777" w:rsidR="00983B6D" w:rsidRDefault="004412B3">
      <w:pPr>
        <w:jc w:val="both"/>
      </w:pPr>
      <w: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Eco </w:t>
      </w:r>
      <w:proofErr w:type="spellStart"/>
      <w:r>
        <w:t>Label</w:t>
      </w:r>
      <w:proofErr w:type="spellEnd"/>
      <w:r>
        <w:t>. Se recomandă realizarea preponderentă a achizițiilor verzi pentru echipamente și dotări.</w:t>
      </w:r>
    </w:p>
    <w:p w14:paraId="000001E4" w14:textId="77777777" w:rsidR="00983B6D" w:rsidRDefault="00983B6D">
      <w:pPr>
        <w:jc w:val="both"/>
      </w:pPr>
    </w:p>
    <w:p w14:paraId="000001E5" w14:textId="77777777" w:rsidR="00983B6D" w:rsidRDefault="004412B3">
      <w:pPr>
        <w:jc w:val="both"/>
      </w:pPr>
      <w:r>
        <w:t xml:space="preserve">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1E6" w14:textId="77777777" w:rsidR="00983B6D" w:rsidRDefault="00983B6D">
      <w:pPr>
        <w:jc w:val="both"/>
      </w:pPr>
    </w:p>
    <w:p w14:paraId="000001E7" w14:textId="614EE9D1" w:rsidR="00983B6D" w:rsidRDefault="004412B3">
      <w:pPr>
        <w:jc w:val="both"/>
      </w:pPr>
      <w:r>
        <w:t xml:space="preserve">Solicitantul va avea în vedere </w:t>
      </w:r>
      <w:r>
        <w:rPr>
          <w:i/>
        </w:rPr>
        <w:t>Avizul de mediu</w:t>
      </w:r>
      <w:r>
        <w:t xml:space="preserve">, precum și versiunea integrală a </w:t>
      </w:r>
      <w:r>
        <w:rPr>
          <w:i/>
        </w:rPr>
        <w:t xml:space="preserve">Raportului de Mediu, </w:t>
      </w:r>
      <w:r w:rsidRPr="004458A6">
        <w:rPr>
          <w:iCs/>
        </w:rPr>
        <w:t>disponibil</w:t>
      </w:r>
      <w:r w:rsidR="006A1DDE">
        <w:rPr>
          <w:iCs/>
        </w:rPr>
        <w:t>e</w:t>
      </w:r>
      <w:r w:rsidRPr="004458A6">
        <w:rPr>
          <w:iCs/>
        </w:rPr>
        <w:t xml:space="preserve"> pe pagina web</w:t>
      </w:r>
      <w:r w:rsidR="00913D5D" w:rsidRPr="004458A6">
        <w:rPr>
          <w:iCs/>
        </w:rPr>
        <w:t xml:space="preserve"> dedicată Programului</w:t>
      </w:r>
      <w:r w:rsidR="001A69DD" w:rsidRPr="004458A6">
        <w:rPr>
          <w:iCs/>
        </w:rPr>
        <w:t xml:space="preserve"> </w:t>
      </w:r>
      <w:proofErr w:type="spellStart"/>
      <w:r w:rsidR="001A69DD" w:rsidRPr="004458A6">
        <w:rPr>
          <w:iCs/>
        </w:rPr>
        <w:t>Regio</w:t>
      </w:r>
      <w:proofErr w:type="spellEnd"/>
      <w:r w:rsidR="001A69DD" w:rsidRPr="004458A6">
        <w:rPr>
          <w:iCs/>
        </w:rPr>
        <w:t xml:space="preserve"> Nord-Est</w:t>
      </w:r>
      <w:r>
        <w:t xml:space="preserve">, </w:t>
      </w:r>
      <w:r w:rsidR="00A533EF">
        <w:t>s</w:t>
      </w:r>
      <w:r>
        <w:t>ecțiunea Documente suport</w:t>
      </w:r>
      <w:r w:rsidR="00A533EF">
        <w:rPr>
          <w:lang w:val="en-US"/>
        </w:rPr>
        <w:t>:</w:t>
      </w:r>
      <w:r>
        <w:t xml:space="preserve"> </w:t>
      </w:r>
      <w:hyperlink r:id="rId17">
        <w:r>
          <w:rPr>
            <w:color w:val="0563C1"/>
            <w:u w:val="single"/>
          </w:rPr>
          <w:t>https://regionordest.ro/documente-suport/</w:t>
        </w:r>
      </w:hyperlink>
      <w:r>
        <w:t xml:space="preserve">. </w:t>
      </w:r>
    </w:p>
    <w:p w14:paraId="000001E8" w14:textId="77777777" w:rsidR="00983B6D" w:rsidRDefault="00983B6D">
      <w:pPr>
        <w:tabs>
          <w:tab w:val="left" w:pos="180"/>
          <w:tab w:val="left" w:pos="720"/>
        </w:tabs>
        <w:jc w:val="both"/>
      </w:pPr>
    </w:p>
    <w:p w14:paraId="000001E9" w14:textId="77777777" w:rsidR="00983B6D" w:rsidRDefault="004412B3">
      <w:pPr>
        <w:pStyle w:val="Heading2"/>
        <w:numPr>
          <w:ilvl w:val="1"/>
          <w:numId w:val="28"/>
        </w:numPr>
        <w:rPr>
          <w:b/>
          <w:color w:val="000000"/>
        </w:rPr>
      </w:pPr>
      <w:bookmarkStart w:id="45" w:name="_Toc163113624"/>
      <w:r>
        <w:rPr>
          <w:b/>
          <w:color w:val="000000"/>
        </w:rPr>
        <w:t>Caracterul durabil al proiectului</w:t>
      </w:r>
      <w:bookmarkEnd w:id="45"/>
    </w:p>
    <w:p w14:paraId="000001EA" w14:textId="77777777" w:rsidR="00983B6D" w:rsidRDefault="004412B3">
      <w:pPr>
        <w:spacing w:before="240"/>
        <w:jc w:val="both"/>
      </w:pPr>
      <w:r>
        <w:t xml:space="preserve">Caracterul durabil al proiectelor este definit în conformitate cu prevederile art. 65 din Regulamentul (UE) 1060/2021 și se referă la menținerea unei operațiuni constând în investiții în infrastructură sau în investiții productive pe o perioadă de cinci ani de la efectuarea plății finale către beneficiar sau în termenul prevăzut de normele privind ajutoarele de stat, după caz. </w:t>
      </w:r>
    </w:p>
    <w:p w14:paraId="000001EB" w14:textId="77777777" w:rsidR="00983B6D" w:rsidRDefault="004412B3">
      <w:pPr>
        <w:spacing w:before="240"/>
        <w:jc w:val="both"/>
      </w:pPr>
      <w:r>
        <w:t xml:space="preserve">Solicitantul, în cazul în care va primi finanțare din PR Nord-Est, trebuie ca pe perioada de durabilitate a proiectului: </w:t>
      </w:r>
    </w:p>
    <w:p w14:paraId="000001EC" w14:textId="77777777" w:rsidR="00983B6D" w:rsidRDefault="004412B3">
      <w:pPr>
        <w:jc w:val="both"/>
      </w:pPr>
      <w:r>
        <w:lastRenderedPageBreak/>
        <w:t xml:space="preserve">a) să nu înceteze activitatea productivă sau să nu o transfere în afara regiunii în care a primit sprijin; </w:t>
      </w:r>
    </w:p>
    <w:p w14:paraId="000001ED" w14:textId="77777777" w:rsidR="00983B6D" w:rsidRDefault="004412B3">
      <w:pPr>
        <w:jc w:val="both"/>
      </w:pPr>
      <w:r>
        <w:t xml:space="preserve">b) să nu realizeze o modificare a proprietății asupra unui element de infrastructură care conferă un avantaj nejustificat unei întreprinderi sau unui organism public; </w:t>
      </w:r>
    </w:p>
    <w:p w14:paraId="000001EE" w14:textId="77777777" w:rsidR="00983B6D" w:rsidRDefault="004412B3">
      <w:pPr>
        <w:jc w:val="both"/>
      </w:pPr>
      <w:r>
        <w:t>c) să nu realizeze o modificare substanțială care afectează natura, obiectivele sau condițiile de realizare și care ar determina subminarea obiectivelor inițiale ale investiției.</w:t>
      </w:r>
    </w:p>
    <w:p w14:paraId="000001EF" w14:textId="77777777" w:rsidR="00983B6D" w:rsidRDefault="004412B3">
      <w:pPr>
        <w:spacing w:before="120" w:after="120"/>
        <w:jc w:val="both"/>
      </w:pPr>
      <w:r>
        <w:t>În procesul de pregătire, contractare, implementare și valabilitate a contractului de finanțare, solicitantul va respecta legislația națională și comunitară aplicabilă în domeniul dezvoltării durabile, protecției mediului, eficienței energetice, al muncii și al achizițiilor publice.</w:t>
      </w:r>
    </w:p>
    <w:p w14:paraId="000001F0" w14:textId="77777777" w:rsidR="00983B6D" w:rsidRDefault="004412B3">
      <w:pPr>
        <w:pStyle w:val="Heading2"/>
        <w:numPr>
          <w:ilvl w:val="1"/>
          <w:numId w:val="28"/>
        </w:numPr>
        <w:rPr>
          <w:b/>
          <w:color w:val="000000"/>
        </w:rPr>
      </w:pPr>
      <w:bookmarkStart w:id="46" w:name="_Toc163113625"/>
      <w:r>
        <w:rPr>
          <w:b/>
          <w:color w:val="000000"/>
        </w:rPr>
        <w:t>Acțiuni menite să garanteze egalitatea de șanse, de gen, incluziunea și nediscriminarea</w:t>
      </w:r>
      <w:bookmarkEnd w:id="46"/>
    </w:p>
    <w:p w14:paraId="000001F1" w14:textId="77777777" w:rsidR="00983B6D" w:rsidRDefault="004412B3">
      <w:pPr>
        <w:spacing w:before="240"/>
        <w:jc w:val="both"/>
      </w:pPr>
      <w:r>
        <w:t>Investițiile vor viza adresarea si combaterea segregării spațiale și educaționale la toate nivelurile de învățământ, concentrându-se pe promovarea accesului la servicii educaționale de masa incluzive, în special pentru grupurile marginalizate: romi, migranți, persoane cu dizabilități și alte nevoi speciale etc. Nu vor fi finanțate investiții care să mențină sau să conducă la segregarea/izolarea grupurilor marginalizate menționate.</w:t>
      </w:r>
    </w:p>
    <w:p w14:paraId="000001F2" w14:textId="77777777" w:rsidR="00983B6D" w:rsidRDefault="004412B3">
      <w:pPr>
        <w:spacing w:before="240"/>
        <w:jc w:val="both"/>
      </w:pPr>
      <w:r>
        <w:t xml:space="preserve">Beneficiarii se vor asigura că infrastructura creată, modernizată, consolidată, digitalizată și mijloacele de transport elevi să fie accesibilă/e copiilor, elevilor, profesorilor, părinților, comunității, tuturor categoriilor vulnerabile, asigurându-se măsuri speciale de accesibilizare pentru persoanele cu dizabilități locomotorii, cum ar fi rampe de acces, toalete adaptate, etc. </w:t>
      </w:r>
    </w:p>
    <w:p w14:paraId="000001F3" w14:textId="77777777" w:rsidR="00983B6D" w:rsidRDefault="004412B3">
      <w:pPr>
        <w:spacing w:before="240"/>
        <w:jc w:val="both"/>
      </w:pPr>
      <w:r>
        <w:t>O serie de posibile măsuri pot viza colectarea de date privind distribuția pe sexe, persoanele cu dizabilități și persoanele care fac parte din grupuri dezavantajate din grupul țintă și din echipa de implementare a proiectului.</w:t>
      </w:r>
    </w:p>
    <w:p w14:paraId="000001F4" w14:textId="77777777" w:rsidR="00983B6D" w:rsidRDefault="004412B3">
      <w:pPr>
        <w:spacing w:before="240"/>
        <w:jc w:val="both"/>
      </w:pPr>
      <w:r>
        <w:t xml:space="preserve">Solicitantul va declara în cadrul </w:t>
      </w:r>
      <w:r>
        <w:rPr>
          <w:b/>
        </w:rPr>
        <w:t>Declarației unice</w:t>
      </w:r>
      <w:r>
        <w:t xml:space="preserve"> că va respecta obligațiile prevăzute în legislația comunitară și națională în domeniul dezvoltării durabile, egalității de șanse, egalității de gen, nediscriminării și accesibilității persoanelor cu dizabilități. </w:t>
      </w:r>
    </w:p>
    <w:p w14:paraId="000001F5" w14:textId="77777777" w:rsidR="00983B6D" w:rsidRDefault="004412B3">
      <w:pPr>
        <w:spacing w:before="240"/>
        <w:jc w:val="both"/>
      </w:pPr>
      <w:r>
        <w:t>Pentru stabilirea abordării optime în respectarea acestor principii, se recomandă utilizarea:</w:t>
      </w:r>
    </w:p>
    <w:p w14:paraId="000001F6" w14:textId="77777777" w:rsidR="00983B6D" w:rsidRDefault="004412B3">
      <w:pPr>
        <w:spacing w:before="240"/>
        <w:jc w:val="both"/>
      </w:pPr>
      <w: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000001F7" w14:textId="77777777" w:rsidR="00983B6D" w:rsidRDefault="004412B3">
      <w:pPr>
        <w:spacing w:before="240"/>
        <w:jc w:val="both"/>
      </w:pPr>
      <w:r>
        <w:t xml:space="preserve">- Cartei Drepturilor fundamentale ale Uniunii Europene (2016/C 202/02) inclusiv a Ghidului pentru aplicarea Cartei Drepturilor Fundamentale a UE în implementarea fondurilor europene nerambursabile </w:t>
      </w:r>
      <w:hyperlink r:id="rId18">
        <w:r>
          <w:rPr>
            <w:color w:val="0563C1"/>
            <w:u w:val="single"/>
          </w:rPr>
          <w:t>https://eur-lex.europa.eu/legal-content/RO/TXT/PDF/?uri=CELEX:12016P/TXT</w:t>
        </w:r>
      </w:hyperlink>
      <w:r>
        <w:t>.</w:t>
      </w:r>
    </w:p>
    <w:p w14:paraId="000001F8" w14:textId="77777777" w:rsidR="00983B6D" w:rsidRDefault="004412B3">
      <w:pPr>
        <w:spacing w:before="240"/>
        <w:jc w:val="both"/>
      </w:pPr>
      <w:r>
        <w:t>Solicitantul va descrie în secțiunea relevantă din cererea de finanțare modul în care sunt respectate obligațiile prevăzute de legislația specifică aplicabilă, precum și alte acțiuni suplimentare (dacă este cazul).</w:t>
      </w:r>
    </w:p>
    <w:p w14:paraId="000001F9" w14:textId="77777777" w:rsidR="00983B6D" w:rsidRDefault="004412B3">
      <w:pPr>
        <w:spacing w:before="240"/>
        <w:jc w:val="both"/>
      </w:pPr>
      <w:r>
        <w:lastRenderedPageBreak/>
        <w:t xml:space="preserve">Informații detaliate despre cadrul strategic, conceptual și prevederile legale de la nivel național și comunitar, se regăsesc în </w:t>
      </w:r>
      <w:r>
        <w:rPr>
          <w:i/>
        </w:rPr>
        <w:t>Ghidul privind integrarea principiilor orizontale în cadrul proiectelor finanțate prin Programul Regional Nord-Est 2021-2027</w:t>
      </w:r>
      <w:r>
        <w:t xml:space="preserve">, disponibil pe pagina web ADR Nord-Est, Documente suport </w:t>
      </w:r>
      <w:hyperlink r:id="rId19">
        <w:r>
          <w:rPr>
            <w:color w:val="0563C1"/>
            <w:u w:val="single"/>
          </w:rPr>
          <w:t>https://regionordest.ro/documente-suport/</w:t>
        </w:r>
      </w:hyperlink>
      <w:r>
        <w:t xml:space="preserve">. </w:t>
      </w:r>
    </w:p>
    <w:p w14:paraId="000001FA" w14:textId="77777777" w:rsidR="00983B6D" w:rsidRDefault="00983B6D">
      <w:pPr>
        <w:spacing w:before="240"/>
        <w:jc w:val="both"/>
      </w:pPr>
    </w:p>
    <w:p w14:paraId="000001FB" w14:textId="77777777" w:rsidR="00983B6D" w:rsidRDefault="004412B3">
      <w:pPr>
        <w:pStyle w:val="Heading2"/>
        <w:numPr>
          <w:ilvl w:val="1"/>
          <w:numId w:val="28"/>
        </w:numPr>
        <w:rPr>
          <w:b/>
          <w:color w:val="000000"/>
        </w:rPr>
      </w:pPr>
      <w:bookmarkStart w:id="47" w:name="_Toc163113626"/>
      <w:r>
        <w:rPr>
          <w:b/>
          <w:color w:val="000000"/>
        </w:rPr>
        <w:t>Teme secundare</w:t>
      </w:r>
      <w:bookmarkEnd w:id="47"/>
    </w:p>
    <w:p w14:paraId="000001FC" w14:textId="77777777" w:rsidR="00983B6D" w:rsidRDefault="004412B3">
      <w:pPr>
        <w:pBdr>
          <w:top w:val="nil"/>
          <w:left w:val="nil"/>
          <w:bottom w:val="nil"/>
          <w:right w:val="nil"/>
          <w:between w:val="nil"/>
        </w:pBdr>
        <w:spacing w:before="120"/>
        <w:rPr>
          <w:color w:val="000000"/>
        </w:rPr>
      </w:pPr>
      <w:r>
        <w:rPr>
          <w:color w:val="000000"/>
        </w:rPr>
        <w:t>Nu se aplică prezentului apel.</w:t>
      </w:r>
    </w:p>
    <w:p w14:paraId="000001FD" w14:textId="77777777" w:rsidR="00983B6D" w:rsidRDefault="00983B6D">
      <w:pPr>
        <w:pBdr>
          <w:top w:val="nil"/>
          <w:left w:val="nil"/>
          <w:bottom w:val="nil"/>
          <w:right w:val="nil"/>
          <w:between w:val="nil"/>
        </w:pBdr>
        <w:spacing w:after="120"/>
        <w:rPr>
          <w:color w:val="000000"/>
        </w:rPr>
      </w:pPr>
    </w:p>
    <w:p w14:paraId="000001FE" w14:textId="77777777" w:rsidR="00983B6D" w:rsidRDefault="004412B3">
      <w:pPr>
        <w:pStyle w:val="Heading2"/>
        <w:numPr>
          <w:ilvl w:val="1"/>
          <w:numId w:val="28"/>
        </w:numPr>
        <w:rPr>
          <w:b/>
          <w:color w:val="000000"/>
        </w:rPr>
      </w:pPr>
      <w:bookmarkStart w:id="48" w:name="_Toc163113627"/>
      <w:r>
        <w:rPr>
          <w:b/>
          <w:color w:val="000000"/>
        </w:rPr>
        <w:t>Informarea și vizibilitatea sprijinului din fonduri</w:t>
      </w:r>
      <w:bookmarkEnd w:id="48"/>
    </w:p>
    <w:p w14:paraId="000001FF" w14:textId="77777777" w:rsidR="00983B6D" w:rsidRDefault="00983B6D">
      <w:pPr>
        <w:spacing w:line="259" w:lineRule="auto"/>
        <w:jc w:val="both"/>
      </w:pPr>
    </w:p>
    <w:p w14:paraId="00000200" w14:textId="77777777" w:rsidR="00983B6D" w:rsidRDefault="004412B3">
      <w:pPr>
        <w:jc w:val="both"/>
      </w:pPr>
      <w: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00000201" w14:textId="77777777" w:rsidR="00983B6D" w:rsidRDefault="00983B6D">
      <w:pPr>
        <w:jc w:val="both"/>
      </w:pPr>
    </w:p>
    <w:p w14:paraId="00000202" w14:textId="2972E112" w:rsidR="00983B6D" w:rsidRDefault="004412B3">
      <w:pPr>
        <w:jc w:val="both"/>
      </w:pPr>
      <w:bookmarkStart w:id="49" w:name="_Hlk158828631"/>
      <w:r>
        <w:t xml:space="preserve">În realizarea măsurilor de comunicare și vizibilitate, beneficiarii vor avea în vedere prevederile Ghidului de Identitate Vizuală 2021-2027 aprobat prin Ordinul Ministrului Investițiilor și Proiectelor Europene nr. </w:t>
      </w:r>
      <w:sdt>
        <w:sdtPr>
          <w:tag w:val="goog_rdk_14"/>
          <w:id w:val="1257252551"/>
        </w:sdtPr>
        <w:sdtEndPr/>
        <w:sdtContent/>
      </w:sdt>
      <w:r w:rsidR="00423D65">
        <w:t>5744/2023</w:t>
      </w:r>
      <w:r>
        <w:t xml:space="preserve"> și a Manualului de Identitate Vizuală pentru Programul Regional Nord-Est 2021-2027 care poate fi accesat la următoarea adresa: </w:t>
      </w:r>
      <w:hyperlink r:id="rId20">
        <w:r>
          <w:rPr>
            <w:color w:val="0563C1"/>
            <w:u w:val="single"/>
          </w:rPr>
          <w:t>https://regionordest.ro/identitate-vizuala/</w:t>
        </w:r>
      </w:hyperlink>
      <w:r>
        <w:t>.</w:t>
      </w:r>
    </w:p>
    <w:bookmarkEnd w:id="49"/>
    <w:p w14:paraId="00000203" w14:textId="77777777" w:rsidR="00983B6D" w:rsidRDefault="00983B6D">
      <w:pPr>
        <w:jc w:val="both"/>
      </w:pPr>
    </w:p>
    <w:p w14:paraId="00000204" w14:textId="77777777" w:rsidR="00983B6D" w:rsidRDefault="004412B3">
      <w:pPr>
        <w:jc w:val="both"/>
      </w:pPr>
      <w: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205" w14:textId="77777777" w:rsidR="00983B6D" w:rsidRDefault="00983B6D">
      <w:pPr>
        <w:spacing w:line="259" w:lineRule="auto"/>
        <w:jc w:val="both"/>
      </w:pPr>
    </w:p>
    <w:p w14:paraId="00000206" w14:textId="77777777" w:rsidR="00983B6D" w:rsidRDefault="004412B3">
      <w:pPr>
        <w:pStyle w:val="Heading1"/>
        <w:numPr>
          <w:ilvl w:val="0"/>
          <w:numId w:val="28"/>
        </w:numPr>
        <w:rPr>
          <w:b/>
          <w:color w:val="000000"/>
        </w:rPr>
      </w:pPr>
      <w:bookmarkStart w:id="50" w:name="_Toc163113628"/>
      <w:r>
        <w:rPr>
          <w:b/>
          <w:color w:val="000000"/>
        </w:rPr>
        <w:t>Informații administrative despre apelul de proiecte</w:t>
      </w:r>
      <w:bookmarkEnd w:id="50"/>
    </w:p>
    <w:p w14:paraId="00000207" w14:textId="77777777" w:rsidR="00983B6D" w:rsidRDefault="00983B6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color w:val="000000"/>
        </w:rPr>
      </w:pPr>
    </w:p>
    <w:p w14:paraId="00000208" w14:textId="77777777" w:rsidR="00983B6D" w:rsidRDefault="004412B3">
      <w:pPr>
        <w:pStyle w:val="Heading2"/>
        <w:numPr>
          <w:ilvl w:val="1"/>
          <w:numId w:val="28"/>
        </w:numPr>
        <w:rPr>
          <w:b/>
          <w:color w:val="000000"/>
        </w:rPr>
      </w:pPr>
      <w:bookmarkStart w:id="51" w:name="_Toc163113629"/>
      <w:r>
        <w:rPr>
          <w:b/>
          <w:color w:val="000000"/>
        </w:rPr>
        <w:t xml:space="preserve">Data deschiderii apelului de proiecte: </w:t>
      </w:r>
      <w:r w:rsidRPr="005C7A52">
        <w:rPr>
          <w:b/>
          <w:color w:val="000000"/>
          <w:highlight w:val="green"/>
        </w:rPr>
        <w:t>........</w:t>
      </w:r>
      <w:bookmarkEnd w:id="51"/>
    </w:p>
    <w:p w14:paraId="00000209" w14:textId="77777777" w:rsidR="00983B6D" w:rsidRDefault="00983B6D">
      <w:pPr>
        <w:spacing w:before="240"/>
        <w:jc w:val="both"/>
      </w:pPr>
    </w:p>
    <w:p w14:paraId="0000020A" w14:textId="77777777" w:rsidR="00983B6D" w:rsidRDefault="004412B3">
      <w:pPr>
        <w:pStyle w:val="Heading2"/>
        <w:numPr>
          <w:ilvl w:val="1"/>
          <w:numId w:val="28"/>
        </w:numPr>
        <w:rPr>
          <w:b/>
          <w:color w:val="000000"/>
        </w:rPr>
      </w:pPr>
      <w:bookmarkStart w:id="52" w:name="_Toc163113630"/>
      <w:r>
        <w:rPr>
          <w:b/>
          <w:color w:val="000000"/>
        </w:rPr>
        <w:t>Perioada de pregătire a proiectelor</w:t>
      </w:r>
      <w:bookmarkEnd w:id="52"/>
    </w:p>
    <w:p w14:paraId="0000020B" w14:textId="77777777" w:rsidR="00983B6D" w:rsidRDefault="004412B3">
      <w:pPr>
        <w:pBdr>
          <w:top w:val="nil"/>
          <w:left w:val="nil"/>
          <w:bottom w:val="nil"/>
          <w:right w:val="nil"/>
          <w:between w:val="nil"/>
        </w:pBdr>
        <w:spacing w:before="120" w:after="120"/>
        <w:rPr>
          <w:color w:val="000000"/>
        </w:rPr>
      </w:pPr>
      <w:r>
        <w:rPr>
          <w:color w:val="000000"/>
        </w:rPr>
        <w:t>Nu se aplică prezentului apel.</w:t>
      </w:r>
    </w:p>
    <w:p w14:paraId="0000020C" w14:textId="77777777" w:rsidR="00983B6D" w:rsidRDefault="004412B3">
      <w:pPr>
        <w:pStyle w:val="Heading2"/>
        <w:numPr>
          <w:ilvl w:val="1"/>
          <w:numId w:val="28"/>
        </w:numPr>
        <w:rPr>
          <w:b/>
          <w:color w:val="000000"/>
        </w:rPr>
      </w:pPr>
      <w:bookmarkStart w:id="53" w:name="_Toc163113631"/>
      <w:r>
        <w:rPr>
          <w:b/>
          <w:color w:val="000000"/>
        </w:rPr>
        <w:t>Perioada de depunere a proiectelor</w:t>
      </w:r>
      <w:bookmarkEnd w:id="53"/>
      <w:r>
        <w:rPr>
          <w:b/>
          <w:color w:val="000000"/>
        </w:rPr>
        <w:t xml:space="preserve"> </w:t>
      </w:r>
    </w:p>
    <w:p w14:paraId="0000020D" w14:textId="77777777" w:rsidR="00983B6D" w:rsidRDefault="00983B6D"/>
    <w:p w14:paraId="0000020E" w14:textId="77777777" w:rsidR="00983B6D" w:rsidRDefault="004412B3">
      <w:pPr>
        <w:rPr>
          <w:b/>
        </w:rPr>
      </w:pPr>
      <w:r>
        <w:rPr>
          <w:b/>
        </w:rPr>
        <w:t xml:space="preserve">4.3.1 Data și ora pentru începerea depunerii de proiecte </w:t>
      </w:r>
      <w:r w:rsidRPr="005C7A52">
        <w:rPr>
          <w:b/>
          <w:highlight w:val="green"/>
        </w:rPr>
        <w:t>:...., ora....;</w:t>
      </w:r>
    </w:p>
    <w:p w14:paraId="0000020F" w14:textId="77777777" w:rsidR="00983B6D" w:rsidRDefault="00983B6D"/>
    <w:p w14:paraId="00000210" w14:textId="77777777" w:rsidR="00983B6D" w:rsidRDefault="004412B3">
      <w:pPr>
        <w:rPr>
          <w:b/>
        </w:rPr>
      </w:pPr>
      <w:r>
        <w:rPr>
          <w:b/>
        </w:rPr>
        <w:t xml:space="preserve">4.3.2 Data și ora închiderii apelului de proiecte: </w:t>
      </w:r>
      <w:r w:rsidRPr="003527B4">
        <w:rPr>
          <w:b/>
          <w:highlight w:val="green"/>
        </w:rPr>
        <w:t>...., ora....</w:t>
      </w:r>
    </w:p>
    <w:p w14:paraId="00000211" w14:textId="77777777" w:rsidR="00983B6D" w:rsidRDefault="00983B6D"/>
    <w:p w14:paraId="00000212" w14:textId="77777777" w:rsidR="00983B6D" w:rsidRDefault="004412B3">
      <w:pPr>
        <w:pStyle w:val="Heading2"/>
        <w:numPr>
          <w:ilvl w:val="1"/>
          <w:numId w:val="28"/>
        </w:numPr>
        <w:rPr>
          <w:b/>
          <w:color w:val="000000"/>
        </w:rPr>
      </w:pPr>
      <w:bookmarkStart w:id="54" w:name="_Toc163113632"/>
      <w:r>
        <w:rPr>
          <w:b/>
          <w:color w:val="000000"/>
        </w:rPr>
        <w:t>Modalitatea de depunere a proiectelor</w:t>
      </w:r>
      <w:bookmarkEnd w:id="54"/>
    </w:p>
    <w:p w14:paraId="00000213" w14:textId="77777777" w:rsidR="00983B6D" w:rsidRDefault="00983B6D">
      <w:pPr>
        <w:jc w:val="both"/>
      </w:pPr>
    </w:p>
    <w:p w14:paraId="00000214" w14:textId="77777777" w:rsidR="00983B6D" w:rsidRDefault="004412B3">
      <w:pPr>
        <w:jc w:val="both"/>
      </w:pPr>
      <w:bookmarkStart w:id="55" w:name="_heading=h.3l18frh" w:colFirst="0" w:colLast="0"/>
      <w:bookmarkEnd w:id="55"/>
      <w:r>
        <w:t xml:space="preserve">În cadrul prezentului apel, proiectele și documentele aferente (atât cele de la depunere cât și cele ulterioare) se vor depune exclusiv prin aplicația electronică </w:t>
      </w:r>
      <w:proofErr w:type="spellStart"/>
      <w:r>
        <w:t>MySMIS2021</w:t>
      </w:r>
      <w:proofErr w:type="spellEnd"/>
      <w:r>
        <w:t>/</w:t>
      </w:r>
      <w:proofErr w:type="spellStart"/>
      <w:r>
        <w:t>SMIS2021</w:t>
      </w:r>
      <w:proofErr w:type="spellEnd"/>
      <w:r>
        <w:t xml:space="preserve">+ disponibilă la adresa web </w:t>
      </w:r>
      <w:hyperlink r:id="rId21">
        <w:r>
          <w:rPr>
            <w:color w:val="0563C1"/>
            <w:u w:val="single"/>
          </w:rPr>
          <w:t>https://mysmis2021.gov.ro/</w:t>
        </w:r>
      </w:hyperlink>
      <w:r>
        <w:t>.</w:t>
      </w:r>
    </w:p>
    <w:p w14:paraId="00000215" w14:textId="77777777" w:rsidR="00983B6D" w:rsidRDefault="004412B3">
      <w:pPr>
        <w:jc w:val="both"/>
      </w:pPr>
      <w:r>
        <w:lastRenderedPageBreak/>
        <w:t xml:space="preserve">Data și ora depunerii cererii de finanțare sunt considerate data și ora transmiterii aplicației prin sistemul electronic </w:t>
      </w:r>
      <w:proofErr w:type="spellStart"/>
      <w:r>
        <w:t>MySMIS2021</w:t>
      </w:r>
      <w:proofErr w:type="spellEnd"/>
      <w:r>
        <w:t>/</w:t>
      </w:r>
      <w:proofErr w:type="spellStart"/>
      <w:r>
        <w:t>SMIS2021</w:t>
      </w:r>
      <w:proofErr w:type="spellEnd"/>
      <w:r>
        <w:t>+.</w:t>
      </w:r>
    </w:p>
    <w:p w14:paraId="00000216" w14:textId="77777777" w:rsidR="00983B6D" w:rsidRDefault="004412B3">
      <w:pPr>
        <w:jc w:val="both"/>
      </w:pPr>
      <w:r>
        <w:t xml:space="preserve">Proiectele pot fi depuse doar în perioada menționată în cadrul secțiunii </w:t>
      </w:r>
      <w:r>
        <w:rPr>
          <w:color w:val="000000"/>
        </w:rPr>
        <w:t>4.3</w:t>
      </w:r>
      <w:r>
        <w:t xml:space="preserve"> a prezentului document.</w:t>
      </w:r>
    </w:p>
    <w:p w14:paraId="00000217" w14:textId="77777777" w:rsidR="00983B6D" w:rsidRDefault="004412B3">
      <w:pPr>
        <w:jc w:val="both"/>
      </w:pPr>
      <w:r>
        <w:t xml:space="preserve">Pentru informarea corectă a potențialilor solicitanți, AM PR Nord-Est va publica </w:t>
      </w:r>
      <w:sdt>
        <w:sdtPr>
          <w:tag w:val="goog_rdk_15"/>
          <w:id w:val="-1577819579"/>
        </w:sdtPr>
        <w:sdtEndPr/>
        <w:sdtContent/>
      </w:sdt>
      <w:sdt>
        <w:sdtPr>
          <w:tag w:val="goog_rdk_16"/>
          <w:id w:val="1499464599"/>
        </w:sdtPr>
        <w:sdtEndPr/>
        <w:sdtContent/>
      </w:sdt>
      <w:r>
        <w:t>lunar situația proiectelor depuse și gradul de acoperire a alocării financiare disponibile.</w:t>
      </w:r>
    </w:p>
    <w:p w14:paraId="00000218" w14:textId="77777777" w:rsidR="00983B6D" w:rsidRDefault="00983B6D">
      <w:pPr>
        <w:jc w:val="both"/>
        <w:rPr>
          <w:highlight w:val="yellow"/>
        </w:rPr>
      </w:pPr>
    </w:p>
    <w:p w14:paraId="00000219" w14:textId="77777777" w:rsidR="00983B6D" w:rsidRDefault="004412B3">
      <w:pPr>
        <w:jc w:val="both"/>
      </w:pPr>
      <w:r>
        <w:t xml:space="preserve">Pentru accesarea alocărilor disponibile în cadrul acestei priorități, </w:t>
      </w:r>
      <w:r>
        <w:rPr>
          <w:b/>
        </w:rPr>
        <w:t xml:space="preserve">orașele </w:t>
      </w:r>
      <w:r>
        <w:t xml:space="preserve">nu utilizează în mod obligatoriu instrumentul </w:t>
      </w:r>
      <w:proofErr w:type="spellStart"/>
      <w:r>
        <w:t>DUI</w:t>
      </w:r>
      <w:proofErr w:type="spellEnd"/>
      <w:r>
        <w:t xml:space="preserve"> NE.</w:t>
      </w:r>
    </w:p>
    <w:p w14:paraId="0000021A" w14:textId="77777777" w:rsidR="00983B6D" w:rsidRDefault="00983B6D">
      <w:pPr>
        <w:jc w:val="both"/>
      </w:pPr>
    </w:p>
    <w:p w14:paraId="0000021B" w14:textId="77777777" w:rsidR="00983B6D" w:rsidRDefault="004412B3">
      <w:pPr>
        <w:pBdr>
          <w:top w:val="nil"/>
          <w:left w:val="nil"/>
          <w:bottom w:val="nil"/>
          <w:right w:val="nil"/>
          <w:between w:val="nil"/>
        </w:pBdr>
        <w:spacing w:before="120" w:after="120"/>
        <w:ind w:firstLine="720"/>
        <w:jc w:val="both"/>
        <w:rPr>
          <w:color w:val="000000"/>
        </w:rPr>
      </w:pPr>
      <w:r>
        <w:rPr>
          <w:color w:val="000000"/>
        </w:rPr>
        <w:t>Se vor depune cererile de finanțare împreună cu documentațiile tehnice la faza SF/DALI sau PT și cu toate anexele prevăzute în cadrul prezentului ghid, proiectele parcurgând procesul de evaluare și contractare.</w:t>
      </w:r>
    </w:p>
    <w:p w14:paraId="0000021C" w14:textId="77777777" w:rsidR="00983B6D" w:rsidRDefault="00983B6D">
      <w:pPr>
        <w:jc w:val="both"/>
      </w:pPr>
    </w:p>
    <w:p w14:paraId="0000021D" w14:textId="77777777" w:rsidR="00983B6D" w:rsidRDefault="004412B3">
      <w:pPr>
        <w:pBdr>
          <w:top w:val="nil"/>
          <w:left w:val="nil"/>
          <w:bottom w:val="nil"/>
          <w:right w:val="nil"/>
          <w:between w:val="nil"/>
        </w:pBdr>
        <w:spacing w:before="120" w:after="120"/>
        <w:ind w:firstLine="720"/>
        <w:jc w:val="both"/>
        <w:rPr>
          <w:color w:val="000000"/>
        </w:rPr>
      </w:pPr>
      <w:r>
        <w:rPr>
          <w:color w:val="000000"/>
        </w:rPr>
        <w:t xml:space="preserve">Proiectele trebuie sa facă parte dintr-o </w:t>
      </w:r>
      <w:r>
        <w:rPr>
          <w:b/>
          <w:color w:val="000000"/>
        </w:rPr>
        <w:t>Strategie de Dezvoltare Locală/Teritorială</w:t>
      </w:r>
      <w:r>
        <w:rPr>
          <w:color w:val="000000"/>
        </w:rPr>
        <w:t xml:space="preserve"> elaborată la nivelul </w:t>
      </w:r>
      <w:sdt>
        <w:sdtPr>
          <w:tag w:val="goog_rdk_17"/>
          <w:id w:val="-124702497"/>
        </w:sdtPr>
        <w:sdtEndPr/>
        <w:sdtContent/>
      </w:sdt>
      <w:proofErr w:type="spellStart"/>
      <w:r>
        <w:rPr>
          <w:color w:val="000000"/>
        </w:rPr>
        <w:t>UAT</w:t>
      </w:r>
      <w:proofErr w:type="spellEnd"/>
      <w:r>
        <w:rPr>
          <w:color w:val="000000"/>
        </w:rPr>
        <w:t>/ZUF/</w:t>
      </w:r>
      <w:proofErr w:type="spellStart"/>
      <w:r>
        <w:rPr>
          <w:color w:val="000000"/>
        </w:rPr>
        <w:t>ZM</w:t>
      </w:r>
      <w:proofErr w:type="spellEnd"/>
      <w:r>
        <w:rPr>
          <w:color w:val="000000"/>
        </w:rPr>
        <w:t>.</w:t>
      </w:r>
    </w:p>
    <w:p w14:paraId="0000021E" w14:textId="77777777" w:rsidR="00983B6D" w:rsidRDefault="004412B3">
      <w:pPr>
        <w:jc w:val="both"/>
        <w:rPr>
          <w:rFonts w:ascii="Calibri" w:eastAsia="Calibri" w:hAnsi="Calibri" w:cs="Calibri"/>
        </w:rPr>
      </w:pPr>
      <w:bookmarkStart w:id="56" w:name="_heading=h.206ipza" w:colFirst="0" w:colLast="0"/>
      <w:bookmarkEnd w:id="56"/>
      <w:r>
        <w:t xml:space="preserve">Cererea de finanțare depusă prin sistemul </w:t>
      </w:r>
      <w:proofErr w:type="spellStart"/>
      <w:r>
        <w:t>MySMIS2021</w:t>
      </w:r>
      <w:proofErr w:type="spellEnd"/>
      <w:r>
        <w:t>/</w:t>
      </w:r>
      <w:proofErr w:type="spellStart"/>
      <w:r>
        <w:t>SMIS2021</w:t>
      </w:r>
      <w:proofErr w:type="spellEnd"/>
      <w:r>
        <w:t xml:space="preserve">+, va fi încărcată sub semnătură electronică extinsă, certificată în conformitate cu prevederile legale în vigoare, a reprezentantului legal al solicitantului/persoanei împuternicite. </w:t>
      </w:r>
    </w:p>
    <w:p w14:paraId="0000021F" w14:textId="77777777" w:rsidR="00983B6D" w:rsidRDefault="00983B6D">
      <w:pPr>
        <w:jc w:val="both"/>
      </w:pPr>
    </w:p>
    <w:p w14:paraId="00000220" w14:textId="77777777" w:rsidR="00983B6D" w:rsidRDefault="004412B3">
      <w:pPr>
        <w:jc w:val="both"/>
      </w:pPr>
      <w:r>
        <w:t xml:space="preserve">Documentele anexa depuse prin sistemul </w:t>
      </w:r>
      <w:proofErr w:type="spellStart"/>
      <w:r>
        <w:t>MySMIS2021</w:t>
      </w:r>
      <w:proofErr w:type="spellEnd"/>
      <w:r>
        <w:t>/</w:t>
      </w:r>
      <w:proofErr w:type="spellStart"/>
      <w:r>
        <w:t>SMIS2021</w:t>
      </w:r>
      <w:proofErr w:type="spellEnd"/>
      <w:r>
        <w:t>+, vor fi încărcate prin scanarea documentelor originale în format .</w:t>
      </w:r>
      <w:proofErr w:type="spellStart"/>
      <w:r>
        <w:t>pdf</w:t>
      </w:r>
      <w:proofErr w:type="spellEnd"/>
      <w:r>
        <w:t xml:space="preserve">, sub semnătură electronică extinsă, certificată în conformitate cu prevederile legale în vigoare, a reprezentantului legal al solicitantului sau a persoanei împuternicite de către acesta, dacă este cazul. Se va vedea și secțiunea 7.6 punctul 4. </w:t>
      </w:r>
    </w:p>
    <w:p w14:paraId="00000221" w14:textId="77777777" w:rsidR="00983B6D" w:rsidRDefault="00983B6D">
      <w:pPr>
        <w:jc w:val="both"/>
      </w:pPr>
    </w:p>
    <w:p w14:paraId="00000222" w14:textId="77777777" w:rsidR="00983B6D" w:rsidRDefault="004412B3">
      <w:pPr>
        <w:jc w:val="both"/>
      </w:pPr>
      <w:r>
        <w:t>Documentele anexate vor fi scanate integral, denumite corespunzător, ușor de identificat și lizibile.</w:t>
      </w:r>
    </w:p>
    <w:p w14:paraId="00000223" w14:textId="77777777" w:rsidR="00983B6D" w:rsidRDefault="00983B6D">
      <w:pPr>
        <w:jc w:val="both"/>
      </w:pPr>
    </w:p>
    <w:p w14:paraId="00000224" w14:textId="77777777" w:rsidR="00983B6D" w:rsidRDefault="004412B3">
      <w:pPr>
        <w:pStyle w:val="Heading1"/>
        <w:numPr>
          <w:ilvl w:val="0"/>
          <w:numId w:val="28"/>
        </w:numPr>
        <w:rPr>
          <w:b/>
          <w:color w:val="000000"/>
        </w:rPr>
      </w:pPr>
      <w:bookmarkStart w:id="57" w:name="_Toc163113633"/>
      <w:r>
        <w:rPr>
          <w:b/>
          <w:color w:val="000000"/>
        </w:rPr>
        <w:t>Condiții de eligibilitate</w:t>
      </w:r>
      <w:bookmarkEnd w:id="57"/>
    </w:p>
    <w:p w14:paraId="00000225" w14:textId="77777777" w:rsidR="00983B6D" w:rsidRDefault="00983B6D">
      <w:pPr>
        <w:jc w:val="both"/>
        <w:rPr>
          <w:highlight w:val="yellow"/>
        </w:rPr>
      </w:pPr>
    </w:p>
    <w:p w14:paraId="00000226" w14:textId="77777777" w:rsidR="00983B6D" w:rsidRDefault="004412B3">
      <w:pPr>
        <w:jc w:val="both"/>
      </w:pPr>
      <w:r>
        <w:t>Cererea de finanțare depusă (inclusiv anexele la aceasta) face obiectul verificării, pe baza criteriilor enumerate în continuare și incluse în grilele anexate la prezentul ghid.</w:t>
      </w:r>
    </w:p>
    <w:p w14:paraId="00000227" w14:textId="77777777" w:rsidR="00983B6D" w:rsidRDefault="00983B6D">
      <w:pPr>
        <w:jc w:val="both"/>
      </w:pPr>
    </w:p>
    <w:p w14:paraId="00000228" w14:textId="77777777" w:rsidR="00983B6D" w:rsidRDefault="004412B3">
      <w:pPr>
        <w:jc w:val="both"/>
      </w:pPr>
      <w:r>
        <w:t>Prin cumulul condițiilor de eligibilitate menționate mai jos, AM PR Nord-Est se asigură inclusiv de respectarea prevederilor art. 73 din Regulamentul 1060/2021.</w:t>
      </w:r>
    </w:p>
    <w:p w14:paraId="00000229" w14:textId="77777777" w:rsidR="00983B6D" w:rsidRDefault="00983B6D">
      <w:pPr>
        <w:jc w:val="both"/>
      </w:pPr>
    </w:p>
    <w:p w14:paraId="0000022A" w14:textId="77777777" w:rsidR="00983B6D" w:rsidRDefault="004412B3">
      <w:pPr>
        <w:jc w:val="both"/>
      </w:pPr>
      <w:r>
        <w:t xml:space="preserve">Toate criteriile de eligibilitate menționate în prezentul ghid se verifică doar pentru activitățile eligibile prevăzute în proiect, iar realizarea activităților ne-eligibile se află în răspunderea solicitantului, acesta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 </w:t>
      </w:r>
    </w:p>
    <w:p w14:paraId="0000022B" w14:textId="77777777" w:rsidR="00983B6D" w:rsidRDefault="00983B6D">
      <w:pPr>
        <w:jc w:val="both"/>
      </w:pPr>
    </w:p>
    <w:p w14:paraId="0000022C" w14:textId="77777777" w:rsidR="00983B6D" w:rsidRDefault="004412B3">
      <w:pPr>
        <w:jc w:val="both"/>
      </w:pPr>
      <w:r>
        <w:t>Condițiile de eligibilitate a activităților sprijinite în cadrul Priorității 6 vor fi respectate pe întreaga perioadă de la depunere a cererii de finanțare pe parcursul procesului de evaluare și contractare, precum și pe parcursul implementării proiectului și în perioada de durabilitate a contractului de finanțare exceptând următoarele:</w:t>
      </w:r>
    </w:p>
    <w:p w14:paraId="0000022D" w14:textId="77777777" w:rsidR="00983B6D" w:rsidRDefault="004412B3">
      <w:pPr>
        <w:numPr>
          <w:ilvl w:val="0"/>
          <w:numId w:val="6"/>
        </w:numPr>
        <w:pBdr>
          <w:top w:val="nil"/>
          <w:left w:val="nil"/>
          <w:bottom w:val="nil"/>
          <w:right w:val="nil"/>
          <w:between w:val="nil"/>
        </w:pBdr>
        <w:spacing w:before="120"/>
        <w:ind w:left="0" w:firstLine="357"/>
        <w:jc w:val="both"/>
        <w:rPr>
          <w:color w:val="000000"/>
        </w:rPr>
      </w:pPr>
      <w:r>
        <w:rPr>
          <w:color w:val="000000"/>
        </w:rPr>
        <w:lastRenderedPageBreak/>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0000022E" w14:textId="77777777" w:rsidR="00983B6D" w:rsidRDefault="004412B3">
      <w:pPr>
        <w:numPr>
          <w:ilvl w:val="0"/>
          <w:numId w:val="6"/>
        </w:numPr>
        <w:pBdr>
          <w:top w:val="nil"/>
          <w:left w:val="nil"/>
          <w:bottom w:val="nil"/>
          <w:right w:val="nil"/>
          <w:between w:val="nil"/>
        </w:pBdr>
        <w:ind w:left="0" w:firstLine="357"/>
        <w:jc w:val="both"/>
        <w:rPr>
          <w:color w:val="000000"/>
        </w:rPr>
      </w:pPr>
      <w:r>
        <w:rPr>
          <w:color w:val="000000"/>
        </w:rPr>
        <w:t>Limitele procentuale (altele decât cele aferente cheltuielilor indirecte, dacă este cazul) menționate în cadrul ghidului și a anexelor la acesta, pentru anumite subcategorii de cheltuieli, se vor aplica la valoarea cheltuielilor incluse in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2F" w14:textId="77777777" w:rsidR="00983B6D" w:rsidRDefault="00983B6D">
      <w:pPr>
        <w:pBdr>
          <w:top w:val="nil"/>
          <w:left w:val="nil"/>
          <w:bottom w:val="nil"/>
          <w:right w:val="nil"/>
          <w:between w:val="nil"/>
        </w:pBdr>
        <w:spacing w:after="120"/>
        <w:ind w:left="786"/>
        <w:rPr>
          <w:rFonts w:ascii="Trebuchet MS" w:eastAsia="Trebuchet MS" w:hAnsi="Trebuchet MS" w:cs="Trebuchet MS"/>
          <w:color w:val="000000"/>
          <w:sz w:val="20"/>
          <w:szCs w:val="20"/>
        </w:rPr>
      </w:pPr>
    </w:p>
    <w:p w14:paraId="00000230" w14:textId="77777777" w:rsidR="00983B6D" w:rsidRDefault="004412B3">
      <w:pPr>
        <w:pStyle w:val="Heading2"/>
        <w:numPr>
          <w:ilvl w:val="1"/>
          <w:numId w:val="28"/>
        </w:numPr>
        <w:rPr>
          <w:b/>
          <w:color w:val="000000"/>
        </w:rPr>
      </w:pPr>
      <w:bookmarkStart w:id="58" w:name="_Toc163113634"/>
      <w:r>
        <w:rPr>
          <w:b/>
          <w:color w:val="000000"/>
        </w:rPr>
        <w:t>Eligibilitatea solicitanților și partenerilor</w:t>
      </w:r>
      <w:bookmarkEnd w:id="58"/>
      <w:r>
        <w:rPr>
          <w:b/>
          <w:color w:val="000000"/>
        </w:rPr>
        <w:t xml:space="preserve"> </w:t>
      </w:r>
    </w:p>
    <w:p w14:paraId="00000231" w14:textId="77777777" w:rsidR="00983B6D" w:rsidRDefault="00983B6D">
      <w:bookmarkStart w:id="59" w:name="_heading=h.1egqt2p" w:colFirst="0" w:colLast="0"/>
      <w:bookmarkEnd w:id="59"/>
    </w:p>
    <w:p w14:paraId="00000232" w14:textId="77777777" w:rsidR="00983B6D" w:rsidRDefault="004412B3">
      <w:pPr>
        <w:numPr>
          <w:ilvl w:val="0"/>
          <w:numId w:val="22"/>
        </w:numPr>
        <w:pBdr>
          <w:top w:val="nil"/>
          <w:left w:val="nil"/>
          <w:bottom w:val="nil"/>
          <w:right w:val="nil"/>
          <w:between w:val="nil"/>
        </w:pBdr>
        <w:spacing w:before="120" w:after="120"/>
        <w:rPr>
          <w:b/>
          <w:color w:val="000000"/>
        </w:rPr>
      </w:pPr>
      <w:r>
        <w:rPr>
          <w:b/>
          <w:color w:val="000000"/>
        </w:rPr>
        <w:t>Cerințe privind eligibilitatea solicitanților și partenerilor</w:t>
      </w:r>
    </w:p>
    <w:p w14:paraId="00000233" w14:textId="77777777" w:rsidR="00983B6D" w:rsidRDefault="00983B6D"/>
    <w:p w14:paraId="00000234"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Solicitanții de finanțare eligibili ai proiectelor depuse în cadrul Priorității 6 sunt reprezentați de autorități publice locale din Regiunea de Dezvoltare Nord-Est - orașe, în conformitate cu mențiunile secțiunii 5.1.2. și 5.1.3 Categorii de parteneri eligibili.</w:t>
      </w:r>
    </w:p>
    <w:p w14:paraId="00000235" w14:textId="77777777" w:rsidR="00983B6D" w:rsidRDefault="00983B6D"/>
    <w:p w14:paraId="00000236"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 xml:space="preserve">Solicitantul și/sau reprezentantul său legal, nu se încadrează în următoarele situații de excludere prezentate în </w:t>
      </w:r>
      <w:r>
        <w:rPr>
          <w:i/>
          <w:color w:val="000000"/>
        </w:rPr>
        <w:t>Declarația Unică - Anexa 3</w:t>
      </w:r>
      <w:r>
        <w:rPr>
          <w:color w:val="000000"/>
        </w:rPr>
        <w:t>:</w:t>
      </w:r>
    </w:p>
    <w:p w14:paraId="00000237" w14:textId="77777777" w:rsidR="00983B6D" w:rsidRDefault="004412B3">
      <w:pPr>
        <w:pBdr>
          <w:top w:val="nil"/>
          <w:left w:val="nil"/>
          <w:bottom w:val="nil"/>
          <w:right w:val="nil"/>
          <w:between w:val="nil"/>
        </w:pBdr>
        <w:spacing w:before="120" w:after="120"/>
        <w:jc w:val="both"/>
      </w:pPr>
      <w:bookmarkStart w:id="60" w:name="_heading=h.3ygebqi" w:colFirst="0" w:colLast="0"/>
      <w:bookmarkEnd w:id="60"/>
      <w:r>
        <w:t>A. Solicitantul nu se află într-una din următoarele situații :</w:t>
      </w:r>
    </w:p>
    <w:p w14:paraId="00000238" w14:textId="77777777" w:rsidR="00983B6D" w:rsidRDefault="004412B3">
      <w:pPr>
        <w:jc w:val="both"/>
      </w:pPr>
      <w:r>
        <w:t>a)</w:t>
      </w:r>
      <w:r>
        <w:tab/>
        <w:t xml:space="preserve">în stare de faliment/ </w:t>
      </w:r>
      <w:proofErr w:type="spellStart"/>
      <w:r>
        <w:t>insolvenţă</w:t>
      </w:r>
      <w:proofErr w:type="spellEnd"/>
      <w:r>
        <w:t xml:space="preserve"> sau obiectul unei proceduri de lichidare sau de administrare judiciară, a încheiat acorduri cu creditorii, </w:t>
      </w:r>
      <w:proofErr w:type="spellStart"/>
      <w:r>
        <w:t>şi</w:t>
      </w:r>
      <w:proofErr w:type="spellEnd"/>
      <w:r>
        <w:t xml:space="preserve">-a suspendat activitatea economică sau face obiectul unei proceduri în urma acestor </w:t>
      </w:r>
      <w:proofErr w:type="spellStart"/>
      <w:r>
        <w:t>situaţii</w:t>
      </w:r>
      <w:proofErr w:type="spellEnd"/>
      <w:r>
        <w:t xml:space="preserve"> sau se află în </w:t>
      </w:r>
      <w:proofErr w:type="spellStart"/>
      <w:r>
        <w:t>situaţii</w:t>
      </w:r>
      <w:proofErr w:type="spellEnd"/>
      <w:r>
        <w:t xml:space="preserve"> similare în urma unei proceduri de </w:t>
      </w:r>
      <w:proofErr w:type="spellStart"/>
      <w:r>
        <w:t>aceeaşi</w:t>
      </w:r>
      <w:proofErr w:type="spellEnd"/>
      <w:r>
        <w:t xml:space="preserve"> natură prevăzute de </w:t>
      </w:r>
      <w:proofErr w:type="spellStart"/>
      <w:r>
        <w:t>legislaţia</w:t>
      </w:r>
      <w:proofErr w:type="spellEnd"/>
      <w:r>
        <w:t xml:space="preserve"> sau de reglementările </w:t>
      </w:r>
      <w:proofErr w:type="spellStart"/>
      <w:r>
        <w:t>naţionale</w:t>
      </w:r>
      <w:proofErr w:type="spellEnd"/>
      <w:r>
        <w:t>;</w:t>
      </w:r>
    </w:p>
    <w:p w14:paraId="00000239" w14:textId="77777777" w:rsidR="00983B6D" w:rsidRDefault="004412B3">
      <w:pPr>
        <w:jc w:val="both"/>
      </w:pPr>
      <w:r>
        <w:t>b)</w:t>
      </w:r>
      <w:r>
        <w:tab/>
        <w:t>face obiectul unei proceduri legale pentru declararea sa într-una din situațiile de la punctul a);</w:t>
      </w:r>
    </w:p>
    <w:p w14:paraId="0000023A" w14:textId="77777777" w:rsidR="00983B6D" w:rsidRDefault="004412B3">
      <w:pPr>
        <w:jc w:val="both"/>
      </w:pPr>
      <w:r>
        <w:t>c)</w:t>
      </w:r>
      <w:r>
        <w:tab/>
        <w:t>în dificultate, în conformitate cu prevederile Regulamentului (UE) nr. 651/2014 al Comisiei din 17 iunie 2014 de declarare a anumitor categorii de ajutoare compatibile cu piața internă în aplicarea articolelor 107 și 108 din tratat.</w:t>
      </w:r>
    </w:p>
    <w:p w14:paraId="0000023B" w14:textId="77777777" w:rsidR="00983B6D" w:rsidRDefault="004412B3">
      <w:pPr>
        <w:jc w:val="both"/>
      </w:pPr>
      <w:r>
        <w:t>d)</w:t>
      </w:r>
      <w:r>
        <w:tab/>
        <w:t xml:space="preserve">să fi fost găsit vinovat printr-o hotărâre judecătorească definitivă pentru comiterea unei fraude/infracțiuni referitoare la </w:t>
      </w:r>
      <w:proofErr w:type="spellStart"/>
      <w:r>
        <w:t>obinerea</w:t>
      </w:r>
      <w:proofErr w:type="spellEnd"/>
      <w:r>
        <w:t xml:space="preserve"> </w:t>
      </w:r>
      <w:proofErr w:type="spellStart"/>
      <w:r>
        <w:t>şi</w:t>
      </w:r>
      <w:proofErr w:type="spellEnd"/>
      <w:r>
        <w:t xml:space="preserve"> utilizarea fondurilor europene </w:t>
      </w:r>
      <w:proofErr w:type="spellStart"/>
      <w:r>
        <w:t>şi</w:t>
      </w:r>
      <w:proofErr w:type="spellEnd"/>
      <w:r>
        <w:t xml:space="preserve">/sau a fondurilor publice </w:t>
      </w:r>
      <w:proofErr w:type="spellStart"/>
      <w:r>
        <w:t>naţionale</w:t>
      </w:r>
      <w:proofErr w:type="spellEnd"/>
      <w:r>
        <w:t xml:space="preserve"> aferente acestora, în conformitate cu prevederile Codului Penal aprobat prin Legea nr. 286/2009, cu modificările </w:t>
      </w:r>
      <w:proofErr w:type="spellStart"/>
      <w:r>
        <w:t>şi</w:t>
      </w:r>
      <w:proofErr w:type="spellEnd"/>
      <w:r>
        <w:t xml:space="preserve"> completările ulterioare.</w:t>
      </w:r>
    </w:p>
    <w:p w14:paraId="0000023C" w14:textId="77777777" w:rsidR="00983B6D" w:rsidRDefault="00983B6D">
      <w:pPr>
        <w:jc w:val="both"/>
      </w:pPr>
    </w:p>
    <w:p w14:paraId="0000023D" w14:textId="77777777" w:rsidR="00983B6D" w:rsidRDefault="004412B3">
      <w:pPr>
        <w:jc w:val="both"/>
      </w:pPr>
      <w:r>
        <w:t>B.</w:t>
      </w:r>
      <w:r>
        <w:tab/>
        <w:t xml:space="preserve">Reprezentantul legal care </w:t>
      </w:r>
      <w:proofErr w:type="spellStart"/>
      <w:r>
        <w:t>îşi</w:t>
      </w:r>
      <w:proofErr w:type="spellEnd"/>
      <w:r>
        <w:t xml:space="preserve"> exercită </w:t>
      </w:r>
      <w:proofErr w:type="spellStart"/>
      <w:r>
        <w:t>atribuţiile</w:t>
      </w:r>
      <w:proofErr w:type="spellEnd"/>
      <w:r>
        <w:t xml:space="preserve"> de drept, pe perioada procesului de evaluare, </w:t>
      </w:r>
      <w:proofErr w:type="spellStart"/>
      <w:r>
        <w:t>selectie</w:t>
      </w:r>
      <w:proofErr w:type="spellEnd"/>
      <w:r>
        <w:t xml:space="preserve"> și contractare, nu se afla într-una din situațiile de mai jos:</w:t>
      </w:r>
    </w:p>
    <w:p w14:paraId="0000023E" w14:textId="77777777" w:rsidR="00983B6D" w:rsidRDefault="00983B6D">
      <w:pPr>
        <w:jc w:val="both"/>
      </w:pPr>
    </w:p>
    <w:p w14:paraId="0000023F" w14:textId="77777777" w:rsidR="00983B6D" w:rsidRDefault="004412B3">
      <w:pPr>
        <w:jc w:val="both"/>
      </w:pPr>
      <w:r>
        <w:t>a)</w:t>
      </w:r>
      <w:r>
        <w:tab/>
        <w:t xml:space="preserve">în situația de a induce în eroare Autoritatea de Management, sau comisiile de verificare, prin furnizarea de </w:t>
      </w:r>
      <w:proofErr w:type="spellStart"/>
      <w:r>
        <w:t>informaţii</w:t>
      </w:r>
      <w:proofErr w:type="spellEnd"/>
      <w:r>
        <w:t xml:space="preserve"> incorecte în cadrul prezentului apel de proiecte sau a altor apeluri de proiecte derulate în cadrul PR Nord-Est.</w:t>
      </w:r>
    </w:p>
    <w:p w14:paraId="00000240" w14:textId="77777777" w:rsidR="00983B6D" w:rsidRDefault="004412B3">
      <w:pPr>
        <w:jc w:val="both"/>
      </w:pPr>
      <w:r>
        <w:t>b)</w:t>
      </w:r>
      <w:r>
        <w:tab/>
        <w:t xml:space="preserve">în situația de a încerca/de a fi încercat să </w:t>
      </w:r>
      <w:proofErr w:type="spellStart"/>
      <w:r>
        <w:t>obţină</w:t>
      </w:r>
      <w:proofErr w:type="spellEnd"/>
      <w:r>
        <w:t xml:space="preserve"> </w:t>
      </w:r>
      <w:proofErr w:type="spellStart"/>
      <w:r>
        <w:t>informaţii</w:t>
      </w:r>
      <w:proofErr w:type="spellEnd"/>
      <w:r>
        <w:t xml:space="preserve"> </w:t>
      </w:r>
      <w:proofErr w:type="spellStart"/>
      <w:r>
        <w:t>confidenţiale</w:t>
      </w:r>
      <w:proofErr w:type="spellEnd"/>
      <w:r>
        <w:t xml:space="preserve"> sau să </w:t>
      </w:r>
      <w:proofErr w:type="spellStart"/>
      <w:r>
        <w:t>influenţeze</w:t>
      </w:r>
      <w:proofErr w:type="spellEnd"/>
      <w:r>
        <w:t xml:space="preserve"> comisiile de verificare sau Autoritatea de Management pe parcursul procesului de verificare a prezentului apel de proiecte sau a altor apeluri de proiecte derulate în cadrul PR Nord-Est.</w:t>
      </w:r>
    </w:p>
    <w:p w14:paraId="00000241" w14:textId="77777777" w:rsidR="00983B6D" w:rsidRDefault="004412B3">
      <w:pPr>
        <w:jc w:val="both"/>
      </w:pPr>
      <w:r>
        <w:lastRenderedPageBreak/>
        <w:t xml:space="preserve">c)    să fi suferit condamnări definitive în cauze referitoare la </w:t>
      </w:r>
      <w:proofErr w:type="spellStart"/>
      <w:r>
        <w:t>obţinerea</w:t>
      </w:r>
      <w:proofErr w:type="spellEnd"/>
      <w:r>
        <w:t xml:space="preserve"> </w:t>
      </w:r>
      <w:proofErr w:type="spellStart"/>
      <w:r>
        <w:t>şi</w:t>
      </w:r>
      <w:proofErr w:type="spellEnd"/>
      <w:r>
        <w:t xml:space="preserve"> utilizarea fondurilor europene </w:t>
      </w:r>
      <w:proofErr w:type="spellStart"/>
      <w:r>
        <w:t>şi</w:t>
      </w:r>
      <w:proofErr w:type="spellEnd"/>
      <w:r>
        <w:t xml:space="preserve">/sau a fondurilor publice </w:t>
      </w:r>
      <w:proofErr w:type="spellStart"/>
      <w:r>
        <w:t>naţionale</w:t>
      </w:r>
      <w:proofErr w:type="spellEnd"/>
      <w:r>
        <w:t xml:space="preserve"> aferente acestora.</w:t>
      </w:r>
    </w:p>
    <w:p w14:paraId="00000242" w14:textId="77777777" w:rsidR="00983B6D" w:rsidRDefault="00983B6D">
      <w:pPr>
        <w:jc w:val="both"/>
      </w:pPr>
    </w:p>
    <w:p w14:paraId="00000243" w14:textId="77777777" w:rsidR="00983B6D" w:rsidRDefault="004412B3">
      <w:pPr>
        <w:jc w:val="both"/>
      </w:pPr>
      <w:r>
        <w:t>C.</w:t>
      </w:r>
      <w:r>
        <w:tab/>
        <w:t>Solicitantul trebuie să se regăsească în următoarele situații:</w:t>
      </w:r>
    </w:p>
    <w:p w14:paraId="00000244" w14:textId="77777777" w:rsidR="00983B6D" w:rsidRDefault="00983B6D">
      <w:pPr>
        <w:jc w:val="both"/>
      </w:pPr>
    </w:p>
    <w:p w14:paraId="00000245" w14:textId="77777777" w:rsidR="00983B6D" w:rsidRDefault="004412B3">
      <w:pPr>
        <w:jc w:val="both"/>
      </w:pPr>
      <w:r>
        <w:t>a)</w:t>
      </w:r>
      <w:r>
        <w:tab/>
        <w:t xml:space="preserve">În cazul solicitantului pentru care au fost stabilite debite în sarcina sa ca urmare a măsurilor legale întreprinse de autoritatea de management, acesta va putea încheia contractul de </w:t>
      </w:r>
      <w:proofErr w:type="spellStart"/>
      <w:r>
        <w:t>finanţare</w:t>
      </w:r>
      <w:proofErr w:type="spellEnd"/>
      <w:r>
        <w:t xml:space="preserve"> în următoarele </w:t>
      </w:r>
      <w:proofErr w:type="spellStart"/>
      <w:r>
        <w:t>situaţii</w:t>
      </w:r>
      <w:proofErr w:type="spellEnd"/>
      <w:r>
        <w:t>:</w:t>
      </w:r>
    </w:p>
    <w:p w14:paraId="00000246" w14:textId="77777777" w:rsidR="00983B6D" w:rsidRDefault="001829FB">
      <w:pPr>
        <w:jc w:val="both"/>
      </w:pPr>
      <w:sdt>
        <w:sdtPr>
          <w:tag w:val="goog_rdk_18"/>
          <w:id w:val="2142144786"/>
        </w:sdtPr>
        <w:sdtEndPr/>
        <w:sdtContent>
          <w:r w:rsidR="004412B3">
            <w:rPr>
              <w:rFonts w:ascii="Arial Unicode MS" w:eastAsia="Arial Unicode MS" w:hAnsi="Arial Unicode MS" w:cs="Arial Unicode MS"/>
            </w:rPr>
            <w:t>✔</w:t>
          </w:r>
        </w:sdtContent>
      </w:sdt>
      <w:r w:rsidR="004412B3">
        <w:tab/>
      </w:r>
      <w:proofErr w:type="spellStart"/>
      <w:r w:rsidR="004412B3">
        <w:t>recunoaşte</w:t>
      </w:r>
      <w:proofErr w:type="spellEnd"/>
      <w:r w:rsidR="004412B3">
        <w:t xml:space="preserve"> debitul stabilit în sarcina sa de autoritatea de management pentru PR Nord-Est </w:t>
      </w:r>
      <w:proofErr w:type="spellStart"/>
      <w:r w:rsidR="004412B3">
        <w:t>şi</w:t>
      </w:r>
      <w:proofErr w:type="spellEnd"/>
      <w:r w:rsidR="004412B3">
        <w:t xml:space="preserve"> îl achită integral, </w:t>
      </w:r>
      <w:proofErr w:type="spellStart"/>
      <w:r w:rsidR="004412B3">
        <w:t>ataşând</w:t>
      </w:r>
      <w:proofErr w:type="spellEnd"/>
      <w:r w:rsidR="004412B3">
        <w:t xml:space="preserve"> dovezi în acest sens, cu excepția proiectelor aflate în implementare, pentru care </w:t>
      </w:r>
      <w:proofErr w:type="spellStart"/>
      <w:r w:rsidR="004412B3">
        <w:t>recunoaşte</w:t>
      </w:r>
      <w:proofErr w:type="spellEnd"/>
      <w:r w:rsidR="004412B3">
        <w:t xml:space="preserve"> debitul stabilit </w:t>
      </w:r>
      <w:proofErr w:type="spellStart"/>
      <w:r w:rsidR="004412B3">
        <w:t>şi</w:t>
      </w:r>
      <w:proofErr w:type="spellEnd"/>
      <w:r w:rsidR="004412B3">
        <w:t xml:space="preserve"> îl achită integral sau </w:t>
      </w:r>
      <w:proofErr w:type="spellStart"/>
      <w:r w:rsidR="004412B3">
        <w:t>îşi</w:t>
      </w:r>
      <w:proofErr w:type="spellEnd"/>
      <w:r w:rsidR="004412B3">
        <w:t xml:space="preserve"> exprimă acordul cu privire la stingerea acestuia din valoarea cererilor de rambursare ulterioare, aferente proiectului în cadrul căruia a fost constatat.</w:t>
      </w:r>
    </w:p>
    <w:p w14:paraId="00000247" w14:textId="77777777" w:rsidR="00983B6D" w:rsidRDefault="001829FB">
      <w:pPr>
        <w:jc w:val="both"/>
      </w:pPr>
      <w:sdt>
        <w:sdtPr>
          <w:tag w:val="goog_rdk_19"/>
          <w:id w:val="-1007751424"/>
        </w:sdtPr>
        <w:sdtEndPr/>
        <w:sdtContent>
          <w:r w:rsidR="004412B3">
            <w:rPr>
              <w:rFonts w:ascii="Arial Unicode MS" w:eastAsia="Arial Unicode MS" w:hAnsi="Arial Unicode MS" w:cs="Arial Unicode MS"/>
            </w:rPr>
            <w:t>✔</w:t>
          </w:r>
        </w:sdtContent>
      </w:sdt>
      <w:r w:rsidR="004412B3">
        <w:tab/>
        <w:t xml:space="preserve">a contestat în </w:t>
      </w:r>
      <w:proofErr w:type="spellStart"/>
      <w:r w:rsidR="004412B3">
        <w:t>instanţă</w:t>
      </w:r>
      <w:proofErr w:type="spellEnd"/>
      <w:r w:rsidR="004412B3">
        <w:t xml:space="preserve"> notificările/procesele verbale/notele de constatare a unor debite și prin decizie a instanțelor de judecată acestea au fost suspendate de la executare, anexând dovezi în acest sens.</w:t>
      </w:r>
    </w:p>
    <w:p w14:paraId="00000248" w14:textId="77777777" w:rsidR="00983B6D" w:rsidRDefault="004412B3">
      <w:pPr>
        <w:jc w:val="both"/>
      </w:pPr>
      <w:r>
        <w:t>b)</w:t>
      </w:r>
      <w:r>
        <w:tab/>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249" w14:textId="77777777" w:rsidR="00983B6D" w:rsidRDefault="004412B3">
      <w:pPr>
        <w:jc w:val="both"/>
      </w:pPr>
      <w:r>
        <w:t>c)</w:t>
      </w:r>
      <w:r>
        <w:tab/>
        <w:t>deține dreptul legal de a desfășura activitățile prevăzute în cadrul proiectului.</w:t>
      </w:r>
    </w:p>
    <w:p w14:paraId="0000024A" w14:textId="77777777" w:rsidR="00983B6D" w:rsidRDefault="004412B3">
      <w:pPr>
        <w:jc w:val="both"/>
        <w:rPr>
          <w:highlight w:val="magenta"/>
        </w:rPr>
      </w:pPr>
      <w:r>
        <w:tab/>
      </w:r>
    </w:p>
    <w:p w14:paraId="0000024B" w14:textId="77777777" w:rsidR="00983B6D" w:rsidRDefault="00983B6D"/>
    <w:p w14:paraId="0000024C"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Solicitantul trebuie să demonstreze cel puțin unul din următoarele drepturi (care să-i permită obținerea autorizației de construire) asupra imobilului ce face obiectul proiectului:</w:t>
      </w:r>
    </w:p>
    <w:p w14:paraId="0000024D" w14:textId="77777777" w:rsidR="00983B6D" w:rsidRDefault="00983B6D">
      <w:pPr>
        <w:tabs>
          <w:tab w:val="left" w:pos="180"/>
          <w:tab w:val="left" w:pos="720"/>
        </w:tabs>
        <w:jc w:val="both"/>
      </w:pPr>
    </w:p>
    <w:p w14:paraId="0000024E" w14:textId="77777777" w:rsidR="00983B6D" w:rsidRDefault="004412B3">
      <w:pPr>
        <w:numPr>
          <w:ilvl w:val="0"/>
          <w:numId w:val="15"/>
        </w:numPr>
        <w:tabs>
          <w:tab w:val="left" w:pos="180"/>
          <w:tab w:val="left" w:pos="720"/>
        </w:tabs>
        <w:ind w:left="0" w:firstLine="0"/>
        <w:jc w:val="both"/>
      </w:pPr>
      <w:r>
        <w:t>Dreptul de proprietate publică</w:t>
      </w:r>
    </w:p>
    <w:p w14:paraId="0000024F" w14:textId="77777777" w:rsidR="00983B6D" w:rsidRDefault="004412B3">
      <w:pPr>
        <w:numPr>
          <w:ilvl w:val="0"/>
          <w:numId w:val="15"/>
        </w:numPr>
        <w:tabs>
          <w:tab w:val="left" w:pos="180"/>
          <w:tab w:val="left" w:pos="720"/>
        </w:tabs>
        <w:ind w:left="0" w:firstLine="0"/>
        <w:jc w:val="both"/>
      </w:pPr>
      <w:r>
        <w:t>Dreptul de administrare</w:t>
      </w:r>
      <w:r>
        <w:rPr>
          <w:vertAlign w:val="superscript"/>
        </w:rPr>
        <w:footnoteReference w:id="10"/>
      </w:r>
    </w:p>
    <w:p w14:paraId="00000250" w14:textId="77777777" w:rsidR="00983B6D" w:rsidRDefault="004412B3">
      <w:pPr>
        <w:numPr>
          <w:ilvl w:val="0"/>
          <w:numId w:val="15"/>
        </w:numPr>
        <w:tabs>
          <w:tab w:val="left" w:pos="180"/>
          <w:tab w:val="left" w:pos="720"/>
        </w:tabs>
        <w:ind w:left="0" w:firstLine="0"/>
        <w:jc w:val="both"/>
      </w:pPr>
      <w:r>
        <w:t>Dreptul de concesiune</w:t>
      </w:r>
    </w:p>
    <w:p w14:paraId="00000252" w14:textId="77777777" w:rsidR="00983B6D" w:rsidRDefault="00983B6D">
      <w:pPr>
        <w:tabs>
          <w:tab w:val="left" w:pos="180"/>
          <w:tab w:val="left" w:pos="720"/>
        </w:tabs>
        <w:jc w:val="both"/>
      </w:pPr>
    </w:p>
    <w:p w14:paraId="00000253" w14:textId="77777777" w:rsidR="00983B6D" w:rsidRPr="00C16B9D" w:rsidRDefault="004412B3">
      <w:pPr>
        <w:jc w:val="both"/>
      </w:pPr>
      <w:r>
        <w:t xml:space="preserve">Din documentele privind drepturile reale asupra obiectelor de investiție trebuie să reiasă faptul că dreptul respectiv este menținut pe toată perioada de implementare și </w:t>
      </w:r>
      <w:r w:rsidRPr="00C16B9D">
        <w:t xml:space="preserve">durabilitate a investiției. </w:t>
      </w:r>
    </w:p>
    <w:p w14:paraId="49429482" w14:textId="77777777" w:rsidR="00DC17F4" w:rsidRPr="00C16B9D" w:rsidRDefault="00DC17F4">
      <w:pPr>
        <w:jc w:val="both"/>
      </w:pPr>
    </w:p>
    <w:p w14:paraId="53319D28" w14:textId="55DE88AC" w:rsidR="00DC17F4" w:rsidRPr="00682BC3" w:rsidRDefault="00DC17F4" w:rsidP="000C1922">
      <w:pPr>
        <w:jc w:val="both"/>
      </w:pPr>
      <w:r w:rsidRPr="00C16B9D">
        <w:t>Solicitantul trebuie sa dețină dreptul real asupra obiectelor de investiție propuse prin proiect</w:t>
      </w:r>
      <w:r w:rsidR="000C1922" w:rsidRPr="00C16B9D">
        <w:t xml:space="preserve">. </w:t>
      </w:r>
      <w:r w:rsidR="00C16B9D">
        <w:t>B</w:t>
      </w:r>
      <w:r w:rsidRPr="00C16B9D">
        <w:t xml:space="preserve">unurile imobile care fac obiectul cererii de </w:t>
      </w:r>
      <w:r w:rsidR="00C16B9D" w:rsidRPr="00682BC3">
        <w:t>finanțare</w:t>
      </w:r>
      <w:r w:rsidRPr="00682BC3">
        <w:t xml:space="preserve"> trebuie s</w:t>
      </w:r>
      <w:r w:rsidR="00C16B9D" w:rsidRPr="00682BC3">
        <w:t>ă</w:t>
      </w:r>
      <w:r w:rsidRPr="00682BC3">
        <w:t xml:space="preserve"> </w:t>
      </w:r>
      <w:r w:rsidR="00C16B9D" w:rsidRPr="00682BC3">
        <w:t>îndeplinească</w:t>
      </w:r>
      <w:r w:rsidRPr="00682BC3">
        <w:t>,</w:t>
      </w:r>
      <w:r w:rsidR="000C1922" w:rsidRPr="00682BC3">
        <w:t xml:space="preserve"> </w:t>
      </w:r>
      <w:r w:rsidRPr="00682BC3">
        <w:t xml:space="preserve">în mod cumulativ, nu mai târziu de semnarea contractului de </w:t>
      </w:r>
      <w:r w:rsidR="00C16B9D" w:rsidRPr="00682BC3">
        <w:t>finanțare</w:t>
      </w:r>
      <w:r w:rsidRPr="00682BC3">
        <w:t>/emiterea</w:t>
      </w:r>
      <w:r w:rsidR="000C1922" w:rsidRPr="00682BC3">
        <w:t xml:space="preserve"> </w:t>
      </w:r>
      <w:r w:rsidRPr="00682BC3">
        <w:t xml:space="preserve">deciziei de </w:t>
      </w:r>
      <w:r w:rsidR="00C16B9D" w:rsidRPr="00682BC3">
        <w:t>finanțare</w:t>
      </w:r>
      <w:r w:rsidRPr="00682BC3">
        <w:t xml:space="preserve">, </w:t>
      </w:r>
      <w:r w:rsidR="00C16B9D" w:rsidRPr="00682BC3">
        <w:t>după</w:t>
      </w:r>
      <w:r w:rsidRPr="00682BC3">
        <w:t xml:space="preserve"> caz, </w:t>
      </w:r>
      <w:r w:rsidR="00C16B9D" w:rsidRPr="00682BC3">
        <w:t>următoarele</w:t>
      </w:r>
      <w:r w:rsidRPr="00682BC3">
        <w:t xml:space="preserve"> </w:t>
      </w:r>
      <w:r w:rsidR="00C16B9D" w:rsidRPr="00682BC3">
        <w:t>condiții</w:t>
      </w:r>
      <w:r w:rsidRPr="00682BC3">
        <w:t>:</w:t>
      </w:r>
      <w:r w:rsidR="000C1922" w:rsidRPr="00682BC3">
        <w:t xml:space="preserve"> </w:t>
      </w:r>
    </w:p>
    <w:p w14:paraId="54E913C6" w14:textId="7C3FD17A" w:rsidR="00DC17F4" w:rsidRPr="00682BC3" w:rsidRDefault="00DC17F4" w:rsidP="000C1922">
      <w:pPr>
        <w:jc w:val="both"/>
      </w:pPr>
      <w:r w:rsidRPr="00682BC3">
        <w:t xml:space="preserve">a) sa fie libere de orice sarcini sau </w:t>
      </w:r>
      <w:r w:rsidR="00C16B9D" w:rsidRPr="00682BC3">
        <w:t>interdicții</w:t>
      </w:r>
      <w:r w:rsidRPr="00682BC3">
        <w:t xml:space="preserve"> incompatibile cu realizarea</w:t>
      </w:r>
      <w:r w:rsidR="000C1922" w:rsidRPr="00682BC3">
        <w:t xml:space="preserve"> </w:t>
      </w:r>
      <w:r w:rsidR="00C16B9D" w:rsidRPr="00682BC3">
        <w:t>activităților</w:t>
      </w:r>
      <w:r w:rsidRPr="00682BC3">
        <w:t xml:space="preserve"> proiectului;</w:t>
      </w:r>
    </w:p>
    <w:p w14:paraId="37838F28" w14:textId="2811A89A" w:rsidR="00DC17F4" w:rsidRPr="00682BC3" w:rsidRDefault="00DC17F4" w:rsidP="000C1922">
      <w:pPr>
        <w:jc w:val="both"/>
      </w:pPr>
      <w:r w:rsidRPr="00682BC3">
        <w:t xml:space="preserve">b) sa nu </w:t>
      </w:r>
      <w:r w:rsidR="00C16B9D" w:rsidRPr="00682BC3">
        <w:t>facă</w:t>
      </w:r>
      <w:r w:rsidRPr="00682BC3">
        <w:t xml:space="preserve"> obiectul unor </w:t>
      </w:r>
      <w:r w:rsidR="00C16B9D" w:rsidRPr="00682BC3">
        <w:t>garanții</w:t>
      </w:r>
      <w:r w:rsidRPr="00682BC3">
        <w:t>, cesionari si nici a unei alte forme de</w:t>
      </w:r>
      <w:r w:rsidR="000C1922" w:rsidRPr="00682BC3">
        <w:t xml:space="preserve"> </w:t>
      </w:r>
      <w:r w:rsidRPr="00682BC3">
        <w:t>sarcini care ar putea afecta dreptul invocat;</w:t>
      </w:r>
    </w:p>
    <w:p w14:paraId="6603167A" w14:textId="616D9D2A" w:rsidR="00DC17F4" w:rsidRPr="00682BC3" w:rsidRDefault="00DC17F4" w:rsidP="000C1922">
      <w:pPr>
        <w:jc w:val="both"/>
      </w:pPr>
      <w:r w:rsidRPr="00682BC3">
        <w:t xml:space="preserve">c) sa nu </w:t>
      </w:r>
      <w:r w:rsidR="00C16B9D" w:rsidRPr="00682BC3">
        <w:t>facă</w:t>
      </w:r>
      <w:r w:rsidRPr="00682BC3">
        <w:t xml:space="preserve"> obiectul unor litigii având ca obiect dreptul invocat de </w:t>
      </w:r>
      <w:r w:rsidR="00C16B9D" w:rsidRPr="00682BC3">
        <w:t>către</w:t>
      </w:r>
      <w:r w:rsidR="000C1922" w:rsidRPr="00682BC3">
        <w:t xml:space="preserve"> </w:t>
      </w:r>
      <w:r w:rsidRPr="00682BC3">
        <w:t xml:space="preserve">solicitant pentru realizarea proiectului, aflate în curs de </w:t>
      </w:r>
      <w:r w:rsidR="00C16B9D" w:rsidRPr="00682BC3">
        <w:t>soluționare</w:t>
      </w:r>
      <w:r w:rsidRPr="00682BC3">
        <w:t xml:space="preserve"> la</w:t>
      </w:r>
      <w:r w:rsidR="000C1922" w:rsidRPr="00682BC3">
        <w:t xml:space="preserve"> </w:t>
      </w:r>
      <w:r w:rsidR="00C16B9D" w:rsidRPr="00682BC3">
        <w:t>instanțele</w:t>
      </w:r>
      <w:r w:rsidRPr="00682BC3">
        <w:t xml:space="preserve"> </w:t>
      </w:r>
      <w:r w:rsidR="00C16B9D" w:rsidRPr="00682BC3">
        <w:t>judecătorești</w:t>
      </w:r>
      <w:r w:rsidRPr="00682BC3">
        <w:t>;</w:t>
      </w:r>
    </w:p>
    <w:p w14:paraId="629C2293" w14:textId="751AB3D1" w:rsidR="00DC17F4" w:rsidRPr="00C16B9D" w:rsidRDefault="00DC17F4" w:rsidP="000C1922">
      <w:pPr>
        <w:jc w:val="both"/>
      </w:pPr>
      <w:r w:rsidRPr="00682BC3">
        <w:t xml:space="preserve">d) sa nu </w:t>
      </w:r>
      <w:r w:rsidR="00C16B9D" w:rsidRPr="00682BC3">
        <w:t>facă</w:t>
      </w:r>
      <w:r w:rsidRPr="00682BC3">
        <w:t xml:space="preserve"> obiectul </w:t>
      </w:r>
      <w:r w:rsidR="00C16B9D" w:rsidRPr="00682BC3">
        <w:t>revendicărilor</w:t>
      </w:r>
      <w:r w:rsidRPr="00682BC3">
        <w:t xml:space="preserve"> potrivit unor legi speciale în materie</w:t>
      </w:r>
      <w:r w:rsidR="000C1922" w:rsidRPr="00682BC3">
        <w:t xml:space="preserve"> </w:t>
      </w:r>
      <w:r w:rsidRPr="00682BC3">
        <w:t>sau dreptului comun.”</w:t>
      </w:r>
    </w:p>
    <w:p w14:paraId="40BCD4AB" w14:textId="77777777" w:rsidR="00DC17F4" w:rsidRDefault="00DC17F4">
      <w:pPr>
        <w:jc w:val="both"/>
      </w:pPr>
    </w:p>
    <w:p w14:paraId="00000254" w14:textId="4EE84C1D" w:rsidR="00983B6D" w:rsidRDefault="004412B3">
      <w:pPr>
        <w:jc w:val="both"/>
      </w:pPr>
      <w:r>
        <w:t xml:space="preserve">În acest sens, vor depune documentele justificative menționate la </w:t>
      </w:r>
      <w:r>
        <w:rPr>
          <w:color w:val="000000"/>
        </w:rPr>
        <w:t>secțiunea 7.6.</w:t>
      </w:r>
      <w:r>
        <w:t xml:space="preserve"> </w:t>
      </w:r>
    </w:p>
    <w:p w14:paraId="00000255" w14:textId="77777777" w:rsidR="00983B6D" w:rsidRDefault="004412B3">
      <w:pPr>
        <w:jc w:val="both"/>
        <w:rPr>
          <w:b/>
          <w:i/>
          <w:u w:val="single"/>
        </w:rPr>
      </w:pPr>
      <w:r>
        <w:rPr>
          <w:b/>
          <w:i/>
          <w:u w:val="single"/>
        </w:rPr>
        <w:lastRenderedPageBreak/>
        <w:t>Nu se acceptă înscrierea provizorie a dreptului de proprietate/ a dreptului de administrare menționat în cadrul acestei secțiuni.</w:t>
      </w:r>
    </w:p>
    <w:p w14:paraId="00000256" w14:textId="77777777" w:rsidR="00983B6D" w:rsidRDefault="004412B3">
      <w:pPr>
        <w:jc w:val="both"/>
      </w:pPr>
      <w: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00000257" w14:textId="77777777" w:rsidR="00983B6D" w:rsidRDefault="004412B3">
      <w:pPr>
        <w:jc w:val="both"/>
      </w:pPr>
      <w:r>
        <w:t>Fiecare caz în parte va fi analizat la nivelul AM PR Nord-Est în cadrul etapelor de evaluare, selecție și contractare.</w:t>
      </w:r>
    </w:p>
    <w:p w14:paraId="00000258" w14:textId="77777777" w:rsidR="00983B6D" w:rsidRDefault="004412B3">
      <w:pPr>
        <w:jc w:val="both"/>
      </w:pPr>
      <w:r>
        <w:t>Garanțiile reale asupra imobilelor (ex. ipoteca etc.) sunt considerate în accepțiunea AM PR incompatibile cu realizarea proiectelor de investiții în cadrul PR Nord-Est 2021-2027.</w:t>
      </w:r>
    </w:p>
    <w:p w14:paraId="00000259" w14:textId="77777777" w:rsidR="00983B6D" w:rsidRDefault="004412B3">
      <w:pPr>
        <w:jc w:val="both"/>
      </w:pPr>
      <w:r>
        <w:t>Aceste elemente constituie clauze de reziliere a contractelor de finanțare.</w:t>
      </w:r>
    </w:p>
    <w:p w14:paraId="0000025A" w14:textId="77777777" w:rsidR="00983B6D" w:rsidRDefault="00983B6D">
      <w:pPr>
        <w:tabs>
          <w:tab w:val="left" w:pos="180"/>
          <w:tab w:val="left" w:pos="720"/>
        </w:tabs>
        <w:jc w:val="both"/>
      </w:pPr>
    </w:p>
    <w:p w14:paraId="0000025B" w14:textId="77777777" w:rsidR="00983B6D" w:rsidRDefault="001829FB">
      <w:pPr>
        <w:pBdr>
          <w:top w:val="nil"/>
          <w:left w:val="nil"/>
          <w:bottom w:val="nil"/>
          <w:right w:val="nil"/>
          <w:between w:val="nil"/>
        </w:pBdr>
        <w:jc w:val="both"/>
        <w:rPr>
          <w:b/>
          <w:color w:val="000000"/>
        </w:rPr>
      </w:pPr>
      <w:sdt>
        <w:sdtPr>
          <w:tag w:val="goog_rdk_20"/>
          <w:id w:val="2000381160"/>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25C" w14:textId="77777777" w:rsidR="00983B6D" w:rsidRDefault="004412B3">
      <w:pPr>
        <w:tabs>
          <w:tab w:val="left" w:pos="180"/>
          <w:tab w:val="left" w:pos="720"/>
        </w:tabs>
        <w:spacing w:before="120"/>
        <w:jc w:val="both"/>
      </w:pPr>
      <w:bookmarkStart w:id="61" w:name="_heading=h.2dlolyb" w:colFirst="0" w:colLast="0"/>
      <w:bookmarkEnd w:id="61"/>
      <w: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0000025D" w14:textId="77777777" w:rsidR="00983B6D" w:rsidRDefault="00983B6D">
      <w:pPr>
        <w:tabs>
          <w:tab w:val="left" w:pos="180"/>
          <w:tab w:val="left" w:pos="720"/>
        </w:tabs>
        <w:jc w:val="both"/>
      </w:pPr>
    </w:p>
    <w:p w14:paraId="0000025E" w14:textId="77777777" w:rsidR="00983B6D" w:rsidRDefault="004412B3">
      <w:pPr>
        <w:jc w:val="both"/>
      </w:pPr>
      <w:r>
        <w:t>Documentele trebuie să fie cuprinzătoare pentru datele menționate în cadrul Cererii de finanțare, a documentației tehnico-economice cu privire la identificarea investiției.</w:t>
      </w:r>
    </w:p>
    <w:p w14:paraId="0000025F" w14:textId="77777777" w:rsidR="00983B6D" w:rsidRDefault="00983B6D">
      <w:pPr>
        <w:jc w:val="both"/>
      </w:pPr>
    </w:p>
    <w:p w14:paraId="00000260"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Solicitantul asigură contribuția proprie la valoarea cheltuielilor eligibile (minimum 2% din valoarea cheltuielilor eligibile), acoperirea cheltuielilor neeligibile ale proiectului, precum și cele pentru buna funcționare a acestuia în perioada de durabilitate.</w:t>
      </w:r>
    </w:p>
    <w:p w14:paraId="00000261" w14:textId="77777777" w:rsidR="00983B6D" w:rsidRDefault="00983B6D"/>
    <w:p w14:paraId="00000262" w14:textId="77777777" w:rsidR="00983B6D" w:rsidRDefault="004412B3">
      <w:pPr>
        <w:numPr>
          <w:ilvl w:val="0"/>
          <w:numId w:val="22"/>
        </w:numPr>
        <w:pBdr>
          <w:top w:val="nil"/>
          <w:left w:val="nil"/>
          <w:bottom w:val="nil"/>
          <w:right w:val="nil"/>
          <w:between w:val="nil"/>
        </w:pBdr>
        <w:spacing w:before="120" w:after="120"/>
        <w:rPr>
          <w:b/>
          <w:color w:val="000000"/>
        </w:rPr>
      </w:pPr>
      <w:r>
        <w:rPr>
          <w:b/>
          <w:color w:val="000000"/>
        </w:rPr>
        <w:t>Categorii de solicitanți eligibili</w:t>
      </w:r>
    </w:p>
    <w:p w14:paraId="00000263" w14:textId="77777777" w:rsidR="00983B6D" w:rsidRDefault="00983B6D">
      <w:pPr>
        <w:tabs>
          <w:tab w:val="left" w:pos="180"/>
          <w:tab w:val="left" w:pos="720"/>
        </w:tabs>
        <w:jc w:val="both"/>
      </w:pPr>
    </w:p>
    <w:p w14:paraId="00000264" w14:textId="77777777" w:rsidR="00983B6D" w:rsidRDefault="004412B3">
      <w:pPr>
        <w:jc w:val="both"/>
      </w:pPr>
      <w:r>
        <w:t xml:space="preserve">Solicitanții de finanțare eligibili ai proiectelor depuse în cadrul acestui apel de proiecte sunt reprezentați de Unități administrativ-teritoriale - </w:t>
      </w:r>
      <w:r>
        <w:rPr>
          <w:b/>
        </w:rPr>
        <w:t>orașe</w:t>
      </w:r>
      <w:r>
        <w:t xml:space="preserve"> din Regiunea de Dezvoltare Nord-Est, definite conform Legii nr. 215/2001 a administrației publice locale, cu modificările și completările ulterioare și constituite potrivit Legii nr. 2/1968 privind organizarea administrativă a teritoriului României, republicată.</w:t>
      </w:r>
    </w:p>
    <w:p w14:paraId="00000265" w14:textId="77777777" w:rsidR="00983B6D" w:rsidRDefault="00983B6D"/>
    <w:p w14:paraId="00000266" w14:textId="77777777" w:rsidR="00983B6D" w:rsidRDefault="004412B3">
      <w:pPr>
        <w:numPr>
          <w:ilvl w:val="0"/>
          <w:numId w:val="22"/>
        </w:numPr>
        <w:pBdr>
          <w:top w:val="nil"/>
          <w:left w:val="nil"/>
          <w:bottom w:val="nil"/>
          <w:right w:val="nil"/>
          <w:between w:val="nil"/>
        </w:pBdr>
        <w:spacing w:before="120" w:after="120"/>
        <w:rPr>
          <w:b/>
          <w:color w:val="000000"/>
        </w:rPr>
      </w:pPr>
      <w:r>
        <w:rPr>
          <w:b/>
          <w:color w:val="000000"/>
        </w:rPr>
        <w:t>Categorii de parteneri eligibili</w:t>
      </w:r>
    </w:p>
    <w:p w14:paraId="00000267" w14:textId="77777777" w:rsidR="00983B6D" w:rsidRDefault="00983B6D"/>
    <w:p w14:paraId="00000268" w14:textId="77777777" w:rsidR="00983B6D" w:rsidRDefault="004412B3">
      <w:r>
        <w:t>Nu se aplică prezentului apel.</w:t>
      </w:r>
    </w:p>
    <w:p w14:paraId="00000269" w14:textId="77777777" w:rsidR="00983B6D" w:rsidRDefault="00983B6D"/>
    <w:p w14:paraId="0000026A" w14:textId="77777777" w:rsidR="00983B6D" w:rsidRDefault="004412B3">
      <w:pPr>
        <w:numPr>
          <w:ilvl w:val="0"/>
          <w:numId w:val="22"/>
        </w:numPr>
        <w:pBdr>
          <w:top w:val="nil"/>
          <w:left w:val="nil"/>
          <w:bottom w:val="nil"/>
          <w:right w:val="nil"/>
          <w:between w:val="nil"/>
        </w:pBdr>
        <w:spacing w:before="120" w:after="120"/>
        <w:rPr>
          <w:b/>
          <w:color w:val="000000"/>
        </w:rPr>
      </w:pPr>
      <w:r>
        <w:rPr>
          <w:b/>
          <w:color w:val="000000"/>
        </w:rPr>
        <w:t>Reguli și cerințe privind parteneriatul</w:t>
      </w:r>
    </w:p>
    <w:p w14:paraId="0000026B" w14:textId="77777777" w:rsidR="00983B6D" w:rsidRDefault="00983B6D">
      <w:pPr>
        <w:jc w:val="both"/>
      </w:pPr>
    </w:p>
    <w:p w14:paraId="0000026C" w14:textId="77777777" w:rsidR="00983B6D" w:rsidRDefault="004412B3">
      <w:pPr>
        <w:jc w:val="both"/>
      </w:pPr>
      <w:r>
        <w:t>Nu se aplică prezentului apel.</w:t>
      </w:r>
    </w:p>
    <w:p w14:paraId="0000026D" w14:textId="77777777" w:rsidR="00983B6D" w:rsidRDefault="00983B6D">
      <w:pPr>
        <w:jc w:val="both"/>
      </w:pPr>
    </w:p>
    <w:p w14:paraId="0000026E" w14:textId="77777777" w:rsidR="00983B6D" w:rsidRDefault="004412B3">
      <w:pPr>
        <w:pStyle w:val="Heading2"/>
        <w:numPr>
          <w:ilvl w:val="1"/>
          <w:numId w:val="28"/>
        </w:numPr>
        <w:rPr>
          <w:b/>
          <w:color w:val="000000"/>
        </w:rPr>
      </w:pPr>
      <w:bookmarkStart w:id="62" w:name="_Toc163113635"/>
      <w:r>
        <w:rPr>
          <w:b/>
          <w:color w:val="000000"/>
        </w:rPr>
        <w:t>Eligibilitatea activităților</w:t>
      </w:r>
      <w:bookmarkEnd w:id="62"/>
    </w:p>
    <w:p w14:paraId="0000026F" w14:textId="77777777" w:rsidR="00983B6D" w:rsidRDefault="00983B6D">
      <w:pPr>
        <w:spacing w:before="240"/>
        <w:jc w:val="both"/>
      </w:pPr>
    </w:p>
    <w:p w14:paraId="00000270" w14:textId="77777777" w:rsidR="00983B6D" w:rsidRDefault="004412B3">
      <w:pPr>
        <w:numPr>
          <w:ilvl w:val="0"/>
          <w:numId w:val="24"/>
        </w:numPr>
        <w:pBdr>
          <w:top w:val="nil"/>
          <w:left w:val="nil"/>
          <w:bottom w:val="nil"/>
          <w:right w:val="nil"/>
          <w:between w:val="nil"/>
        </w:pBdr>
        <w:spacing w:before="120"/>
        <w:rPr>
          <w:b/>
          <w:color w:val="000000"/>
        </w:rPr>
      </w:pPr>
      <w:r>
        <w:rPr>
          <w:b/>
          <w:color w:val="000000"/>
        </w:rPr>
        <w:t>Cerințe generale privind eligibilitatea activităților</w:t>
      </w:r>
    </w:p>
    <w:p w14:paraId="00000271" w14:textId="77777777" w:rsidR="00983B6D" w:rsidRDefault="00983B6D">
      <w:pPr>
        <w:pBdr>
          <w:top w:val="nil"/>
          <w:left w:val="nil"/>
          <w:bottom w:val="nil"/>
          <w:right w:val="nil"/>
          <w:between w:val="nil"/>
        </w:pBdr>
        <w:jc w:val="both"/>
        <w:rPr>
          <w:color w:val="000000"/>
          <w:highlight w:val="cyan"/>
        </w:rPr>
      </w:pPr>
      <w:bookmarkStart w:id="63" w:name="_heading=h.3cqmetx" w:colFirst="0" w:colLast="0"/>
      <w:bookmarkEnd w:id="63"/>
    </w:p>
    <w:p w14:paraId="00000272" w14:textId="77777777" w:rsidR="00983B6D" w:rsidRDefault="004412B3">
      <w:pPr>
        <w:numPr>
          <w:ilvl w:val="0"/>
          <w:numId w:val="39"/>
        </w:numPr>
        <w:pBdr>
          <w:top w:val="nil"/>
          <w:left w:val="nil"/>
          <w:bottom w:val="nil"/>
          <w:right w:val="nil"/>
          <w:between w:val="nil"/>
        </w:pBdr>
        <w:shd w:val="clear" w:color="auto" w:fill="E7E6E6"/>
        <w:ind w:left="0" w:firstLine="0"/>
        <w:jc w:val="both"/>
        <w:rPr>
          <w:color w:val="000000"/>
        </w:rPr>
      </w:pPr>
      <w:r>
        <w:rPr>
          <w:color w:val="000000"/>
        </w:rPr>
        <w:t>Proiectul propus nu a mai beneficiat de finanțare publică, pentru aceleași costuri aferente acelorași activități eligibile astfel:</w:t>
      </w:r>
    </w:p>
    <w:p w14:paraId="00000273" w14:textId="77777777" w:rsidR="00983B6D" w:rsidRDefault="004412B3">
      <w:pPr>
        <w:pBdr>
          <w:top w:val="nil"/>
          <w:left w:val="nil"/>
          <w:bottom w:val="nil"/>
          <w:right w:val="nil"/>
          <w:between w:val="nil"/>
        </w:pBdr>
        <w:shd w:val="clear" w:color="auto" w:fill="E7E6E6"/>
        <w:ind w:firstLine="720"/>
        <w:jc w:val="both"/>
        <w:rPr>
          <w:color w:val="000000"/>
        </w:rPr>
      </w:pPr>
      <w:r>
        <w:rPr>
          <w:color w:val="000000"/>
        </w:rPr>
        <w:lastRenderedPageBreak/>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274" w14:textId="77777777" w:rsidR="00983B6D" w:rsidRDefault="004412B3">
      <w:pPr>
        <w:pBdr>
          <w:top w:val="nil"/>
          <w:left w:val="nil"/>
          <w:bottom w:val="nil"/>
          <w:right w:val="nil"/>
          <w:between w:val="nil"/>
        </w:pBdr>
        <w:shd w:val="clear" w:color="auto" w:fill="E7E6E6"/>
        <w:ind w:firstLine="720"/>
        <w:jc w:val="both"/>
        <w:rPr>
          <w:color w:val="000000"/>
        </w:rPr>
      </w:pPr>
      <w:r>
        <w:rPr>
          <w:color w:val="000000"/>
        </w:rPr>
        <w:t xml:space="preserve">sau </w:t>
      </w:r>
    </w:p>
    <w:p w14:paraId="00000275" w14:textId="77777777" w:rsidR="00983B6D" w:rsidRDefault="004412B3">
      <w:pPr>
        <w:pBdr>
          <w:top w:val="nil"/>
          <w:left w:val="nil"/>
          <w:bottom w:val="nil"/>
          <w:right w:val="nil"/>
          <w:between w:val="nil"/>
        </w:pBdr>
        <w:shd w:val="clear" w:color="auto" w:fill="E7E6E6"/>
        <w:spacing w:after="120"/>
        <w:ind w:firstLine="720"/>
        <w:jc w:val="both"/>
        <w:rPr>
          <w:color w:val="000000"/>
        </w:rPr>
      </w:pPr>
      <w:r>
        <w:rPr>
          <w:color w:val="000000"/>
        </w:rPr>
        <w:t>- proiecte cu lucrări începute - 5 ani înainte de data emiterii ordinului de începere a contractului de lucrări pentru același 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w:t>
      </w:r>
    </w:p>
    <w:p w14:paraId="00000276" w14:textId="77777777" w:rsidR="00983B6D" w:rsidRDefault="00983B6D">
      <w:pPr>
        <w:jc w:val="both"/>
        <w:rPr>
          <w:highlight w:val="cyan"/>
        </w:rPr>
      </w:pPr>
    </w:p>
    <w:p w14:paraId="00000277" w14:textId="77777777" w:rsidR="00983B6D" w:rsidRDefault="004412B3">
      <w:pPr>
        <w:jc w:val="both"/>
      </w:pPr>
      <w:bookmarkStart w:id="64" w:name="_heading=h.1rvwp1q" w:colFirst="0" w:colLast="0"/>
      <w:bookmarkEnd w:id="64"/>
      <w:r>
        <w:t>În caz că proiectul prezintă lucrări care nu se încadrează în prezenta condiție, cheltuielile aferente acelor lucrări vor fi considerate neeligibile.</w:t>
      </w:r>
    </w:p>
    <w:p w14:paraId="00000278" w14:textId="77777777" w:rsidR="00983B6D" w:rsidRDefault="004412B3">
      <w:pPr>
        <w:jc w:val="both"/>
      </w:pPr>
      <w:r>
        <w:t xml:space="preserve">Se va vedea </w:t>
      </w:r>
      <w:r>
        <w:rPr>
          <w:b/>
        </w:rPr>
        <w:t>Declarația unică</w:t>
      </w:r>
      <w:r>
        <w:t xml:space="preserve"> (Anexa 3). </w:t>
      </w:r>
    </w:p>
    <w:p w14:paraId="00000279" w14:textId="77777777" w:rsidR="00983B6D" w:rsidRDefault="004412B3">
      <w:pPr>
        <w:jc w:val="both"/>
      </w:pPr>
      <w:r>
        <w:t>Criteriul nu se aplică pentru lucrările de întreținere și reparații curente.</w:t>
      </w:r>
    </w:p>
    <w:p w14:paraId="0000027A" w14:textId="77777777" w:rsidR="00983B6D" w:rsidRDefault="00983B6D">
      <w:pPr>
        <w:jc w:val="both"/>
        <w:rPr>
          <w:highlight w:val="cyan"/>
        </w:rPr>
      </w:pPr>
    </w:p>
    <w:p w14:paraId="0000027B"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0000027C" w14:textId="77777777" w:rsidR="00983B6D" w:rsidRDefault="004412B3">
      <w:pPr>
        <w:jc w:val="both"/>
      </w:pPr>
      <w:r>
        <w:t>Nu sunt eligibile investițiile care au fost finalizate din punct de vedere fizic (de ex. a fost efectuată recepția la terminarea lucrărilor, a fost semnat procesul-verbal de predare-primire a echipamentelor) până la momentul depunerii cererii de finanțare.</w:t>
      </w:r>
    </w:p>
    <w:p w14:paraId="0000027D" w14:textId="77777777" w:rsidR="00983B6D" w:rsidRDefault="004412B3">
      <w:pPr>
        <w:jc w:val="both"/>
      </w:pPr>
      <w:r>
        <w:t>Contractele de lucrări și de furnizare de echipamente trebuie să fi fost încheiate după data de 01.01.2021, în caz contrar cheltuielile aferente acestora sunt neeligibile.</w:t>
      </w:r>
    </w:p>
    <w:p w14:paraId="0000027E" w14:textId="77777777" w:rsidR="00983B6D" w:rsidRDefault="004412B3">
      <w:pPr>
        <w:spacing w:before="240"/>
        <w:jc w:val="both"/>
      </w:pPr>
      <w:r>
        <w:t>Activitățile eligibile enumerate mai jos nu sunt limitative, alte activități de tipul celor de mai jos pot fi considerate eligibile dacă acestea contribuie la realizarea obiectivelor sprijinite prin Prioritatea 6 și dacă solicitantul justifică necesitatea derulării lor în scopul implementării în condiții optime a proiectului.</w:t>
      </w:r>
    </w:p>
    <w:p w14:paraId="0000027F" w14:textId="77777777" w:rsidR="00983B6D" w:rsidRDefault="004412B3">
      <w:pPr>
        <w:pBdr>
          <w:top w:val="nil"/>
          <w:left w:val="nil"/>
          <w:bottom w:val="nil"/>
          <w:right w:val="nil"/>
          <w:between w:val="nil"/>
        </w:pBdr>
        <w:spacing w:before="240"/>
        <w:jc w:val="both"/>
        <w:rPr>
          <w:color w:val="000000"/>
        </w:rPr>
      </w:pPr>
      <w:r>
        <w:rPr>
          <w:color w:val="000000"/>
        </w:rPr>
        <w:t>De asemenea, există posibilitatea ca un proiect să conțină inclusiv activități ne-eligibile, cheltuielile aferente fiind considerate ne-eligibile.</w:t>
      </w:r>
    </w:p>
    <w:p w14:paraId="00000280" w14:textId="77777777" w:rsidR="00983B6D" w:rsidRDefault="00983B6D">
      <w:pPr>
        <w:pBdr>
          <w:top w:val="nil"/>
          <w:left w:val="nil"/>
          <w:bottom w:val="nil"/>
          <w:right w:val="nil"/>
          <w:between w:val="nil"/>
        </w:pBdr>
        <w:jc w:val="both"/>
        <w:rPr>
          <w:color w:val="000000"/>
        </w:rPr>
      </w:pPr>
    </w:p>
    <w:p w14:paraId="00000281" w14:textId="77777777" w:rsidR="00983B6D" w:rsidRDefault="004412B3">
      <w:pPr>
        <w:numPr>
          <w:ilvl w:val="0"/>
          <w:numId w:val="24"/>
        </w:numPr>
        <w:pBdr>
          <w:top w:val="nil"/>
          <w:left w:val="nil"/>
          <w:bottom w:val="nil"/>
          <w:right w:val="nil"/>
          <w:between w:val="nil"/>
        </w:pBdr>
        <w:spacing w:after="120"/>
        <w:rPr>
          <w:b/>
          <w:color w:val="000000"/>
        </w:rPr>
      </w:pPr>
      <w:bookmarkStart w:id="65" w:name="_heading=h.4bvk7pj" w:colFirst="0" w:colLast="0"/>
      <w:bookmarkEnd w:id="65"/>
      <w:r>
        <w:rPr>
          <w:b/>
          <w:color w:val="000000"/>
        </w:rPr>
        <w:t>Activități eligibile</w:t>
      </w:r>
    </w:p>
    <w:p w14:paraId="00000282" w14:textId="77777777" w:rsidR="00983B6D" w:rsidRDefault="00983B6D">
      <w:pPr>
        <w:rPr>
          <w:b/>
        </w:rPr>
      </w:pPr>
    </w:p>
    <w:p w14:paraId="00000283"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color w:val="000000"/>
        </w:rPr>
        <w:t>Activitățile eligibile ale proiectului trebuie să se încadreze în următoarele categorii:</w:t>
      </w:r>
    </w:p>
    <w:p w14:paraId="00000284" w14:textId="77777777" w:rsidR="00983B6D" w:rsidRDefault="00983B6D">
      <w:pPr>
        <w:tabs>
          <w:tab w:val="left" w:pos="180"/>
          <w:tab w:val="left" w:pos="720"/>
        </w:tabs>
        <w:jc w:val="both"/>
        <w:rPr>
          <w:b/>
        </w:rPr>
      </w:pPr>
    </w:p>
    <w:p w14:paraId="00000285" w14:textId="77777777" w:rsidR="00983B6D" w:rsidRDefault="004412B3">
      <w:pPr>
        <w:numPr>
          <w:ilvl w:val="1"/>
          <w:numId w:val="5"/>
        </w:numPr>
        <w:ind w:left="0" w:firstLine="720"/>
        <w:jc w:val="both"/>
      </w:pPr>
      <w:r>
        <w:t>Dezvoltarea infrastructurii educaționale pentru învățământul timpuriu (antepreșcolar și preșcolar), primar, gimnazial, liceal filiera teoretica, vocațională, tehnologică, învățământul profesional, inclusiv dual, prin:</w:t>
      </w:r>
    </w:p>
    <w:p w14:paraId="00000286" w14:textId="77777777" w:rsidR="00983B6D" w:rsidRDefault="004412B3">
      <w:pPr>
        <w:numPr>
          <w:ilvl w:val="0"/>
          <w:numId w:val="25"/>
        </w:numPr>
        <w:pBdr>
          <w:top w:val="nil"/>
          <w:left w:val="nil"/>
          <w:bottom w:val="nil"/>
          <w:right w:val="nil"/>
          <w:between w:val="nil"/>
        </w:pBdr>
        <w:spacing w:before="120"/>
        <w:jc w:val="both"/>
        <w:rPr>
          <w:color w:val="000000"/>
        </w:rPr>
      </w:pPr>
      <w:r>
        <w:rPr>
          <w:color w:val="000000"/>
        </w:rPr>
        <w:t>Crearea/ modernizarea/ extinderea unităților de învățământ;</w:t>
      </w:r>
    </w:p>
    <w:p w14:paraId="00000287" w14:textId="3785E13D" w:rsidR="00983B6D" w:rsidRDefault="001829FB">
      <w:pPr>
        <w:numPr>
          <w:ilvl w:val="0"/>
          <w:numId w:val="25"/>
        </w:numPr>
        <w:pBdr>
          <w:top w:val="nil"/>
          <w:left w:val="nil"/>
          <w:bottom w:val="nil"/>
          <w:right w:val="nil"/>
          <w:between w:val="nil"/>
        </w:pBdr>
        <w:jc w:val="both"/>
        <w:rPr>
          <w:color w:val="000000"/>
        </w:rPr>
      </w:pPr>
      <w:sdt>
        <w:sdtPr>
          <w:tag w:val="goog_rdk_21"/>
          <w:id w:val="1595899331"/>
        </w:sdtPr>
        <w:sdtEndPr/>
        <w:sdtContent/>
      </w:sdt>
      <w:r w:rsidR="004412B3">
        <w:rPr>
          <w:color w:val="000000"/>
        </w:rPr>
        <w:t>Echiparea/ dotarea</w:t>
      </w:r>
      <w:r w:rsidR="003145E8">
        <w:rPr>
          <w:color w:val="000000"/>
        </w:rPr>
        <w:t>/accesibilizarea</w:t>
      </w:r>
      <w:r w:rsidR="004412B3">
        <w:rPr>
          <w:color w:val="000000"/>
        </w:rPr>
        <w:t xml:space="preserve"> unităților de învățământ;</w:t>
      </w:r>
    </w:p>
    <w:p w14:paraId="00000288" w14:textId="77777777" w:rsidR="00983B6D" w:rsidRDefault="004412B3">
      <w:pPr>
        <w:numPr>
          <w:ilvl w:val="0"/>
          <w:numId w:val="25"/>
        </w:numPr>
        <w:pBdr>
          <w:top w:val="nil"/>
          <w:left w:val="nil"/>
          <w:bottom w:val="nil"/>
          <w:right w:val="nil"/>
          <w:between w:val="nil"/>
        </w:pBdr>
        <w:jc w:val="both"/>
        <w:rPr>
          <w:color w:val="000000"/>
        </w:rPr>
      </w:pPr>
      <w:r>
        <w:rPr>
          <w:color w:val="000000"/>
        </w:rPr>
        <w:t>Achiziționarea de mijloace de transport școlar electrice (echipate pentru transportul elevilor cu dizabilități);</w:t>
      </w:r>
    </w:p>
    <w:p w14:paraId="00000289" w14:textId="77777777" w:rsidR="00983B6D" w:rsidRDefault="004412B3">
      <w:pPr>
        <w:numPr>
          <w:ilvl w:val="0"/>
          <w:numId w:val="25"/>
        </w:numPr>
        <w:pBdr>
          <w:top w:val="nil"/>
          <w:left w:val="nil"/>
          <w:bottom w:val="nil"/>
          <w:right w:val="nil"/>
          <w:between w:val="nil"/>
        </w:pBdr>
        <w:jc w:val="both"/>
        <w:rPr>
          <w:color w:val="000000"/>
        </w:rPr>
      </w:pPr>
      <w:r>
        <w:rPr>
          <w:color w:val="000000"/>
        </w:rPr>
        <w:t>Stații de încărcare electrică instalate la nivel de unitate școlară;</w:t>
      </w:r>
    </w:p>
    <w:p w14:paraId="0000028A" w14:textId="77777777" w:rsidR="00983B6D" w:rsidRDefault="004412B3">
      <w:pPr>
        <w:numPr>
          <w:ilvl w:val="0"/>
          <w:numId w:val="25"/>
        </w:numPr>
        <w:pBdr>
          <w:top w:val="nil"/>
          <w:left w:val="nil"/>
          <w:bottom w:val="nil"/>
          <w:right w:val="nil"/>
          <w:between w:val="nil"/>
        </w:pBdr>
        <w:jc w:val="both"/>
        <w:rPr>
          <w:color w:val="000000"/>
        </w:rPr>
      </w:pPr>
      <w:r>
        <w:rPr>
          <w:color w:val="000000"/>
        </w:rPr>
        <w:lastRenderedPageBreak/>
        <w:t>Digitalizarea unităților prin platforme digitale de comunicare și schimb de documente, baze de date, biblioteci virtuale, dotări cu infrastructura de proiectare și mapare video, tablete, echipamente IT, software educaționale asociate învățământului on-line, etc.;</w:t>
      </w:r>
    </w:p>
    <w:p w14:paraId="0000028B" w14:textId="77777777" w:rsidR="00983B6D" w:rsidRDefault="004412B3">
      <w:pPr>
        <w:numPr>
          <w:ilvl w:val="0"/>
          <w:numId w:val="25"/>
        </w:numPr>
        <w:pBdr>
          <w:top w:val="nil"/>
          <w:left w:val="nil"/>
          <w:bottom w:val="nil"/>
          <w:right w:val="nil"/>
          <w:between w:val="nil"/>
        </w:pBdr>
        <w:jc w:val="both"/>
        <w:rPr>
          <w:color w:val="000000"/>
        </w:rPr>
      </w:pPr>
      <w:r>
        <w:rPr>
          <w:color w:val="000000"/>
        </w:rPr>
        <w:t>Infrastructura sportiva asociata unităților de învățământ, etc;</w:t>
      </w:r>
    </w:p>
    <w:p w14:paraId="0000028C" w14:textId="77777777" w:rsidR="00983B6D" w:rsidRDefault="004412B3">
      <w:pPr>
        <w:numPr>
          <w:ilvl w:val="0"/>
          <w:numId w:val="25"/>
        </w:numPr>
        <w:pBdr>
          <w:top w:val="nil"/>
          <w:left w:val="nil"/>
          <w:bottom w:val="nil"/>
          <w:right w:val="nil"/>
          <w:between w:val="nil"/>
        </w:pBdr>
        <w:jc w:val="both"/>
        <w:rPr>
          <w:color w:val="000000"/>
        </w:rPr>
      </w:pPr>
      <w:r>
        <w:rPr>
          <w:color w:val="000000"/>
        </w:rPr>
        <w:t>Modernizarea/ extinderea (nu și crearea) campusurilor profesionale integrate pentru educație și formare profesională;</w:t>
      </w:r>
    </w:p>
    <w:p w14:paraId="0000028D" w14:textId="77777777" w:rsidR="00983B6D" w:rsidRDefault="004412B3">
      <w:pPr>
        <w:numPr>
          <w:ilvl w:val="0"/>
          <w:numId w:val="25"/>
        </w:numPr>
        <w:pBdr>
          <w:top w:val="nil"/>
          <w:left w:val="nil"/>
          <w:bottom w:val="nil"/>
          <w:right w:val="nil"/>
          <w:between w:val="nil"/>
        </w:pBdr>
        <w:spacing w:after="120"/>
        <w:jc w:val="both"/>
        <w:rPr>
          <w:color w:val="000000"/>
        </w:rPr>
      </w:pPr>
      <w:r>
        <w:rPr>
          <w:color w:val="000000"/>
        </w:rPr>
        <w:t>Modernizarea/ extinderea (nu și crearea) atelierelor inteligente în învățământul secundar.</w:t>
      </w:r>
    </w:p>
    <w:p w14:paraId="0000028E" w14:textId="77777777" w:rsidR="00983B6D" w:rsidRDefault="00983B6D">
      <w:pPr>
        <w:spacing w:before="120"/>
        <w:ind w:firstLine="720"/>
        <w:jc w:val="both"/>
      </w:pPr>
    </w:p>
    <w:p w14:paraId="0000028F" w14:textId="77777777" w:rsidR="00983B6D" w:rsidRDefault="004412B3">
      <w:pPr>
        <w:numPr>
          <w:ilvl w:val="1"/>
          <w:numId w:val="5"/>
        </w:numPr>
        <w:ind w:left="0" w:firstLine="720"/>
        <w:jc w:val="both"/>
      </w:pPr>
      <w:r>
        <w:t>Ca parte integrantă a operațiunilor de la pct. a, pot fi avute în vedere, după caz și următoarele acțiuni:</w:t>
      </w:r>
    </w:p>
    <w:p w14:paraId="00000290" w14:textId="77777777" w:rsidR="00983B6D" w:rsidRDefault="004412B3">
      <w:pPr>
        <w:numPr>
          <w:ilvl w:val="0"/>
          <w:numId w:val="19"/>
        </w:numPr>
        <w:pBdr>
          <w:top w:val="nil"/>
          <w:left w:val="nil"/>
          <w:bottom w:val="nil"/>
          <w:right w:val="nil"/>
          <w:between w:val="nil"/>
        </w:pBdr>
        <w:tabs>
          <w:tab w:val="left" w:pos="180"/>
          <w:tab w:val="left" w:pos="720"/>
        </w:tabs>
        <w:spacing w:before="120"/>
        <w:jc w:val="both"/>
        <w:rPr>
          <w:b/>
          <w:i/>
          <w:color w:val="000000"/>
        </w:rPr>
      </w:pPr>
      <w:r>
        <w:rPr>
          <w:color w:val="000000"/>
        </w:rPr>
        <w:t>Măsuri de consolidare structurală în funcție de nivelul de expunere și vulnerabilitate la riscurile identificate, în limita unui procent de 40% din valoarea eligibilă a proiectului. Va fi întocmit deviz pe obiect/capitol de deviz separat. Sumele care depășesc acest procent vor fi încadrate în categoria cheltuielilor neeligibile.</w:t>
      </w:r>
    </w:p>
    <w:p w14:paraId="00000291" w14:textId="77777777" w:rsidR="00983B6D" w:rsidRDefault="00983B6D">
      <w:pPr>
        <w:pBdr>
          <w:top w:val="nil"/>
          <w:left w:val="nil"/>
          <w:bottom w:val="nil"/>
          <w:right w:val="nil"/>
          <w:between w:val="nil"/>
        </w:pBdr>
        <w:tabs>
          <w:tab w:val="left" w:pos="180"/>
          <w:tab w:val="left" w:pos="720"/>
        </w:tabs>
        <w:ind w:left="720"/>
        <w:jc w:val="both"/>
        <w:rPr>
          <w:color w:val="000000"/>
        </w:rPr>
      </w:pPr>
    </w:p>
    <w:p w14:paraId="00000292" w14:textId="77777777" w:rsidR="00983B6D" w:rsidRDefault="004412B3">
      <w:pPr>
        <w:numPr>
          <w:ilvl w:val="0"/>
          <w:numId w:val="19"/>
        </w:numPr>
        <w:pBdr>
          <w:top w:val="nil"/>
          <w:left w:val="nil"/>
          <w:bottom w:val="nil"/>
          <w:right w:val="nil"/>
          <w:between w:val="nil"/>
        </w:pBdr>
        <w:tabs>
          <w:tab w:val="left" w:pos="180"/>
          <w:tab w:val="left" w:pos="720"/>
        </w:tabs>
        <w:jc w:val="both"/>
        <w:rPr>
          <w:b/>
          <w:i/>
          <w:color w:val="000000"/>
        </w:rPr>
      </w:pPr>
      <w:r>
        <w:rPr>
          <w:color w:val="000000"/>
        </w:rPr>
        <w:t>Utilizarea sistemelor alternative de producere a energiei din surse regenerabile: ex. energia eoliană, energia solară, energia geotermală</w:t>
      </w:r>
    </w:p>
    <w:p w14:paraId="00000293" w14:textId="77777777" w:rsidR="00983B6D" w:rsidRDefault="00983B6D">
      <w:pPr>
        <w:pBdr>
          <w:top w:val="nil"/>
          <w:left w:val="nil"/>
          <w:bottom w:val="nil"/>
          <w:right w:val="nil"/>
          <w:between w:val="nil"/>
        </w:pBdr>
        <w:tabs>
          <w:tab w:val="left" w:pos="180"/>
          <w:tab w:val="left" w:pos="720"/>
        </w:tabs>
        <w:ind w:left="720"/>
        <w:jc w:val="both"/>
        <w:rPr>
          <w:color w:val="000000"/>
        </w:rPr>
      </w:pPr>
    </w:p>
    <w:p w14:paraId="00000294" w14:textId="77777777" w:rsidR="00983B6D" w:rsidRDefault="004412B3">
      <w:pPr>
        <w:numPr>
          <w:ilvl w:val="0"/>
          <w:numId w:val="19"/>
        </w:numPr>
        <w:pBdr>
          <w:top w:val="nil"/>
          <w:left w:val="nil"/>
          <w:bottom w:val="nil"/>
          <w:right w:val="nil"/>
          <w:between w:val="nil"/>
        </w:pBdr>
        <w:tabs>
          <w:tab w:val="left" w:pos="180"/>
          <w:tab w:val="left" w:pos="720"/>
        </w:tabs>
        <w:jc w:val="both"/>
        <w:rPr>
          <w:b/>
          <w:i/>
          <w:color w:val="000000"/>
        </w:rPr>
      </w:pPr>
      <w:r>
        <w:rPr>
          <w:color w:val="000000"/>
        </w:rPr>
        <w:t>Masuri de asigurare a accesului copiilor, elevilor cu cerințe educaționale speciale la infrastructura educațională de masa incluzivă;</w:t>
      </w:r>
    </w:p>
    <w:p w14:paraId="00000295" w14:textId="77777777" w:rsidR="00983B6D" w:rsidRDefault="00983B6D">
      <w:pPr>
        <w:pBdr>
          <w:top w:val="nil"/>
          <w:left w:val="nil"/>
          <w:bottom w:val="nil"/>
          <w:right w:val="nil"/>
          <w:between w:val="nil"/>
        </w:pBdr>
        <w:ind w:left="720"/>
        <w:rPr>
          <w:color w:val="000000"/>
        </w:rPr>
      </w:pPr>
    </w:p>
    <w:p w14:paraId="00000296" w14:textId="77777777" w:rsidR="00983B6D" w:rsidRDefault="004412B3">
      <w:pPr>
        <w:numPr>
          <w:ilvl w:val="0"/>
          <w:numId w:val="19"/>
        </w:numPr>
        <w:pBdr>
          <w:top w:val="nil"/>
          <w:left w:val="nil"/>
          <w:bottom w:val="nil"/>
          <w:right w:val="nil"/>
          <w:between w:val="nil"/>
        </w:pBdr>
        <w:tabs>
          <w:tab w:val="left" w:pos="180"/>
          <w:tab w:val="left" w:pos="720"/>
        </w:tabs>
        <w:spacing w:after="120"/>
        <w:jc w:val="both"/>
        <w:rPr>
          <w:b/>
          <w:i/>
          <w:color w:val="000000"/>
        </w:rPr>
      </w:pPr>
      <w:r>
        <w:rPr>
          <w:color w:val="000000"/>
        </w:rPr>
        <w:t xml:space="preserve">Măsuri de tip </w:t>
      </w:r>
      <w:proofErr w:type="spellStart"/>
      <w:r>
        <w:rPr>
          <w:color w:val="000000"/>
        </w:rPr>
        <w:t>FSE</w:t>
      </w:r>
      <w:proofErr w:type="spellEnd"/>
      <w:r>
        <w:rPr>
          <w:color w:val="000000"/>
        </w:rPr>
        <w:t>+ care adresează desegregarea și incluziunea socială în limita procentului de maximum 5% din valoarea eligibilă a proiectului.</w:t>
      </w:r>
    </w:p>
    <w:p w14:paraId="00000297" w14:textId="77777777" w:rsidR="00983B6D" w:rsidRDefault="004412B3">
      <w:pPr>
        <w:spacing w:before="120"/>
        <w:ind w:left="851" w:firstLine="180"/>
        <w:jc w:val="both"/>
      </w:pPr>
      <w:r>
        <w:t>Aceste măsuri cuprind, dar nu se limitează la acțiuni cum ar fi:</w:t>
      </w:r>
    </w:p>
    <w:p w14:paraId="00000298" w14:textId="77777777" w:rsidR="00983B6D" w:rsidRDefault="004412B3">
      <w:pPr>
        <w:numPr>
          <w:ilvl w:val="2"/>
          <w:numId w:val="30"/>
        </w:numPr>
        <w:spacing w:before="120"/>
        <w:ind w:left="709" w:firstLine="0"/>
        <w:jc w:val="both"/>
      </w:pPr>
      <w:r>
        <w:t>organizarea de evenimente/cursuri/ schimburi de bune practici care vizează măsuri de desegregare/incluziune socială/ combatere a abandonului școlar;</w:t>
      </w:r>
    </w:p>
    <w:p w14:paraId="00000299" w14:textId="77777777" w:rsidR="00983B6D" w:rsidRDefault="004412B3">
      <w:pPr>
        <w:numPr>
          <w:ilvl w:val="2"/>
          <w:numId w:val="30"/>
        </w:numPr>
        <w:spacing w:before="120"/>
        <w:ind w:left="709" w:firstLine="0"/>
        <w:jc w:val="both"/>
      </w:pPr>
      <w:r>
        <w:t xml:space="preserve">măsuri de suport pentru elevi: </w:t>
      </w:r>
      <w:proofErr w:type="spellStart"/>
      <w:r>
        <w:t>after</w:t>
      </w:r>
      <w:proofErr w:type="spellEnd"/>
      <w:r>
        <w:t xml:space="preserve"> </w:t>
      </w:r>
      <w:proofErr w:type="spellStart"/>
      <w:r>
        <w:t>school</w:t>
      </w:r>
      <w:proofErr w:type="spellEnd"/>
      <w:r>
        <w:t>, consiliere școlară, etc;</w:t>
      </w:r>
    </w:p>
    <w:p w14:paraId="0000029A" w14:textId="77777777" w:rsidR="00983B6D" w:rsidRDefault="004412B3">
      <w:pPr>
        <w:numPr>
          <w:ilvl w:val="2"/>
          <w:numId w:val="30"/>
        </w:numPr>
        <w:spacing w:before="120"/>
        <w:ind w:left="709" w:firstLine="0"/>
        <w:jc w:val="both"/>
      </w:pPr>
      <w:r>
        <w:t>organizare de evenimente/cursuri care vizează sprijinirea tinerilor să își continue studiile și să obțină competențele și calificările care le deschid porți spre locuri de muncă bune și spre cariere avantajoase;</w:t>
      </w:r>
    </w:p>
    <w:p w14:paraId="0000029B" w14:textId="77777777" w:rsidR="00983B6D" w:rsidRDefault="004412B3">
      <w:pPr>
        <w:numPr>
          <w:ilvl w:val="2"/>
          <w:numId w:val="30"/>
        </w:numPr>
        <w:spacing w:before="120"/>
        <w:ind w:left="709" w:firstLine="0"/>
        <w:jc w:val="both"/>
      </w:pPr>
      <w:r>
        <w:t>formarea personalului didactic pentru adaptarea lecțiilor la nevoile copiilor, folosirea programelor adaptate și a metodelor de predare interactive;</w:t>
      </w:r>
    </w:p>
    <w:p w14:paraId="0000029C" w14:textId="77777777" w:rsidR="00983B6D" w:rsidRDefault="004412B3">
      <w:pPr>
        <w:numPr>
          <w:ilvl w:val="2"/>
          <w:numId w:val="30"/>
        </w:numPr>
        <w:spacing w:before="120"/>
        <w:ind w:left="709" w:firstLine="0"/>
        <w:jc w:val="both"/>
      </w:pPr>
      <w:r>
        <w:t>asigurarea accesului elevilor cu CES la serviciile de consiliere și asistență psihopedagogică și de terapie a tulburărilor de limbaj;</w:t>
      </w:r>
    </w:p>
    <w:p w14:paraId="0000029D" w14:textId="77777777" w:rsidR="00983B6D" w:rsidRDefault="004412B3">
      <w:pPr>
        <w:numPr>
          <w:ilvl w:val="2"/>
          <w:numId w:val="30"/>
        </w:numPr>
        <w:spacing w:before="120"/>
        <w:ind w:left="709" w:firstLine="0"/>
        <w:jc w:val="both"/>
      </w:pPr>
      <w:r>
        <w:t xml:space="preserve">informare și conștientizare la nivelul comunității deservite cu privire la opțiunile de educație timpurie existente în cadrul </w:t>
      </w:r>
      <w:proofErr w:type="spellStart"/>
      <w:r>
        <w:t>UAT</w:t>
      </w:r>
      <w:proofErr w:type="spellEnd"/>
      <w:r>
        <w:t xml:space="preserve"> și la importanța și beneficiile participării la educație;</w:t>
      </w:r>
    </w:p>
    <w:p w14:paraId="0000029E" w14:textId="77777777" w:rsidR="00983B6D" w:rsidRDefault="004412B3">
      <w:pPr>
        <w:numPr>
          <w:ilvl w:val="2"/>
          <w:numId w:val="30"/>
        </w:numPr>
        <w:spacing w:before="120"/>
        <w:ind w:left="709" w:firstLine="0"/>
        <w:jc w:val="both"/>
      </w:pPr>
      <w:r>
        <w:t>informare și conștientizare în rândul părinților cu privire la teme precum dezvoltare durabilă, educație incluzivă, dreptul la educație pentru toți, beneficiile pe termen scurt, pe termen mediu și pe termen lung pe care le aduce participarea la educație timpurie;</w:t>
      </w:r>
    </w:p>
    <w:p w14:paraId="0000029F" w14:textId="77777777" w:rsidR="00983B6D" w:rsidRDefault="004412B3">
      <w:pPr>
        <w:numPr>
          <w:ilvl w:val="2"/>
          <w:numId w:val="30"/>
        </w:numPr>
        <w:spacing w:before="120"/>
        <w:ind w:left="709" w:firstLine="0"/>
        <w:jc w:val="both"/>
      </w:pPr>
      <w:r>
        <w:t xml:space="preserve">activități extrașcolare/ extracurriculare pentru dezvoltarea aptitudinilor, personalității și cunoștințelor copiilor, prin interacțiunea cu medii reale de viață (ex. </w:t>
      </w:r>
      <w:r>
        <w:lastRenderedPageBreak/>
        <w:t>Organizarea de competiții școlare, expoziții, vizite la obiective culturale/istorice/naturale);</w:t>
      </w:r>
    </w:p>
    <w:p w14:paraId="000002A0" w14:textId="77777777" w:rsidR="00983B6D" w:rsidRDefault="004412B3">
      <w:pPr>
        <w:numPr>
          <w:ilvl w:val="2"/>
          <w:numId w:val="30"/>
        </w:numPr>
        <w:spacing w:before="120"/>
        <w:ind w:left="709" w:firstLine="0"/>
        <w:jc w:val="both"/>
      </w:pPr>
      <w:bookmarkStart w:id="66" w:name="_heading=h.2r0uhxc" w:colFirst="0" w:colLast="0"/>
      <w:bookmarkEnd w:id="66"/>
      <w:r>
        <w:t>asigurarea serviciilor de mediere școlară/consiliere pentru comunitățile defavorizate;</w:t>
      </w:r>
    </w:p>
    <w:p w14:paraId="000002A1" w14:textId="77777777" w:rsidR="00983B6D" w:rsidRDefault="00983B6D">
      <w:pPr>
        <w:spacing w:before="120"/>
        <w:jc w:val="both"/>
      </w:pPr>
    </w:p>
    <w:p w14:paraId="000002A2" w14:textId="77777777" w:rsidR="00983B6D" w:rsidRDefault="001829FB">
      <w:pPr>
        <w:pBdr>
          <w:top w:val="nil"/>
          <w:left w:val="nil"/>
          <w:bottom w:val="nil"/>
          <w:right w:val="nil"/>
          <w:between w:val="nil"/>
        </w:pBdr>
        <w:jc w:val="both"/>
        <w:rPr>
          <w:b/>
          <w:color w:val="000000"/>
        </w:rPr>
      </w:pPr>
      <w:sdt>
        <w:sdtPr>
          <w:tag w:val="goog_rdk_22"/>
          <w:id w:val="-1403747858"/>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2A3"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 xml:space="preserve">Realizarea investițiilor este condiționată de realizarea unei autoevaluări privind segregarea școlară la nivelul unității de învățământ, însoțită, după caz, de măsurile de adresare propuse a fi finanțate de proiect. Autoevaluarea va fi analizată de AM în procesul de evaluare și selecție. Măsurile de tip </w:t>
      </w:r>
      <w:proofErr w:type="spellStart"/>
      <w:r>
        <w:rPr>
          <w:i/>
          <w:color w:val="000000"/>
        </w:rPr>
        <w:t>FSE</w:t>
      </w:r>
      <w:proofErr w:type="spellEnd"/>
      <w:r>
        <w:rPr>
          <w:i/>
          <w:color w:val="000000"/>
        </w:rPr>
        <w:t xml:space="preserve">+ sunt obligatorii în cazul identificării fenomenului de segregare școlară. În cazul creării de unități de învățământ noi, autoevaluarea nu este posibilă și ca urmare, includerea măsurilor de tip </w:t>
      </w:r>
      <w:proofErr w:type="spellStart"/>
      <w:r>
        <w:rPr>
          <w:i/>
          <w:color w:val="000000"/>
        </w:rPr>
        <w:t>FSE</w:t>
      </w:r>
      <w:proofErr w:type="spellEnd"/>
      <w:r>
        <w:rPr>
          <w:i/>
          <w:color w:val="000000"/>
        </w:rPr>
        <w:t>+ este opțională.</w:t>
      </w:r>
    </w:p>
    <w:p w14:paraId="000002A4"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bookmarkStart w:id="67" w:name="_heading=h.1664s55" w:colFirst="0" w:colLast="0"/>
      <w:bookmarkEnd w:id="67"/>
      <w:r>
        <w:rPr>
          <w:i/>
          <w:color w:val="000000"/>
        </w:rPr>
        <w:t>Pentru proiectele care vizează crearea infrastructurii educaționale, cu excepția nivelelor antepreșcolar și preșcolar, va trebui demonstrată tendința demografică pozitivă a populației școlare din bazinul de cuprindere</w:t>
      </w:r>
      <w:r>
        <w:rPr>
          <w:color w:val="000000"/>
          <w:vertAlign w:val="superscript"/>
        </w:rPr>
        <w:footnoteReference w:id="11"/>
      </w:r>
      <w:r>
        <w:rPr>
          <w:i/>
          <w:color w:val="000000"/>
        </w:rPr>
        <w:t xml:space="preserve">. </w:t>
      </w:r>
    </w:p>
    <w:p w14:paraId="000002A5"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Proiectele care vizează extinderea infrastructurii școlare vor fi condiționate de demonstrarea fenomenului supraaglomerării școlare. Construirea de laboratoare, săli de sport, bibliotecă etc., motivată de lipsa acestor spații în unitatea de învățământ, se consideră lucrări de modernizare nu lucrări de extindere.</w:t>
      </w:r>
    </w:p>
    <w:p w14:paraId="000002A6"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Unitățile de învățământ profesional si tehnic trebuie sa demonstreze prin planurile de școlarizare că răspund nevoilor pieței muncii locale/regionale, identificate in documentele de planificare specifice.</w:t>
      </w:r>
    </w:p>
    <w:p w14:paraId="000002A7"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Sunt eligibile doar proiectele care propun cel puțin realizarea de lucrări cu autorizație de construire.</w:t>
      </w:r>
    </w:p>
    <w:p w14:paraId="000002A8"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 xml:space="preserve">Transportul elevilor vizează elevii domiciliați în localitățile rurale din zonele limitrofe orașelor, precum și din zonele rurale izolate, periferice. Necesitatea achiziționării mijloacelor de transport va fi justificată în capitolul </w:t>
      </w:r>
      <w:r>
        <w:rPr>
          <w:color w:val="000000"/>
        </w:rPr>
        <w:t>Justificare</w:t>
      </w:r>
      <w:r>
        <w:rPr>
          <w:i/>
          <w:color w:val="000000"/>
        </w:rPr>
        <w:t xml:space="preserve"> din cererea de finanțare.</w:t>
      </w:r>
    </w:p>
    <w:p w14:paraId="000002A9"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bookmarkStart w:id="68" w:name="_heading=h.3q5sasy" w:colFirst="0" w:colLast="0"/>
      <w:bookmarkEnd w:id="68"/>
      <w:r>
        <w:rPr>
          <w:i/>
          <w:color w:val="000000"/>
        </w:rPr>
        <w:t>Clădirile nou construite vor avea un consum energetic apropiat de zero (</w:t>
      </w:r>
      <w:proofErr w:type="spellStart"/>
      <w:r>
        <w:rPr>
          <w:i/>
          <w:color w:val="000000"/>
        </w:rPr>
        <w:t>nZEB</w:t>
      </w:r>
      <w:proofErr w:type="spellEnd"/>
      <w:r>
        <w:rPr>
          <w:i/>
          <w:color w:val="000000"/>
        </w:rPr>
        <w:t>), conform legislației în vigoare.</w:t>
      </w:r>
    </w:p>
    <w:p w14:paraId="000002AA"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În cadrul unui proiect se poate finanța și infrastructura educațională care include componente aferente următoarelor forme de învățământ: timpuriu (antepreșcolar și preșcolar), primar și gimnazial sau secundar superior (de exemplu: scoală cu grupa pregătitoare, liceu cu clase de gimnaziu, etc).</w:t>
      </w:r>
    </w:p>
    <w:p w14:paraId="000002AB"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Internatele și cantinele fac parte din infrastructura educațională.</w:t>
      </w:r>
    </w:p>
    <w:p w14:paraId="000002AC"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Referitor la dotări, în afara acelora care se adresează direct procesului educațional (săli de clasă, ateliere, laboratoare) sunt vizate și dotările aferente serviciilor educaționale, psihoterapeutice, medicale și sociale necesare elevilor cu cerințe educaționale speciale înrolați în unitățile educaționale incluzive.</w:t>
      </w:r>
    </w:p>
    <w:p w14:paraId="000002AD" w14:textId="77777777" w:rsidR="00983B6D" w:rsidRDefault="004412B3">
      <w:pPr>
        <w:numPr>
          <w:ilvl w:val="0"/>
          <w:numId w:val="21"/>
        </w:numPr>
        <w:pBdr>
          <w:top w:val="nil"/>
          <w:left w:val="nil"/>
          <w:bottom w:val="nil"/>
          <w:right w:val="nil"/>
          <w:between w:val="nil"/>
        </w:pBdr>
        <w:spacing w:before="120"/>
        <w:ind w:left="0" w:firstLine="720"/>
        <w:jc w:val="both"/>
        <w:rPr>
          <w:i/>
          <w:color w:val="000000"/>
        </w:rPr>
      </w:pPr>
      <w:r>
        <w:rPr>
          <w:i/>
          <w:color w:val="000000"/>
        </w:rPr>
        <w:t xml:space="preserve">Recomandăm ca activitățile proiectelor să promoveze principiile inovării sociale urmărind îmbunătățirea condițiilor de muncă, educația, dezvoltarea locală sau sănătatea, sau abordând probleme critice, cum ar fi sărăcia sau discriminarea. </w:t>
      </w:r>
    </w:p>
    <w:p w14:paraId="000002AE" w14:textId="77777777" w:rsidR="00983B6D" w:rsidRDefault="00983B6D">
      <w:pPr>
        <w:tabs>
          <w:tab w:val="left" w:pos="1170"/>
        </w:tabs>
        <w:jc w:val="both"/>
      </w:pPr>
    </w:p>
    <w:p w14:paraId="33708D88" w14:textId="0D397A70" w:rsidR="000633FA" w:rsidRPr="000633FA" w:rsidRDefault="000633FA" w:rsidP="000633FA">
      <w:pPr>
        <w:numPr>
          <w:ilvl w:val="0"/>
          <w:numId w:val="21"/>
        </w:numPr>
        <w:pBdr>
          <w:top w:val="nil"/>
          <w:left w:val="nil"/>
          <w:bottom w:val="nil"/>
          <w:right w:val="nil"/>
          <w:between w:val="nil"/>
        </w:pBdr>
        <w:spacing w:before="120"/>
        <w:ind w:left="0" w:firstLine="720"/>
        <w:jc w:val="both"/>
        <w:rPr>
          <w:i/>
          <w:color w:val="000000"/>
        </w:rPr>
      </w:pPr>
      <w:r w:rsidRPr="000633FA">
        <w:rPr>
          <w:i/>
          <w:color w:val="000000"/>
        </w:rPr>
        <w:lastRenderedPageBreak/>
        <w:t>Beneficiarul are obligația asigurării continuității procesului de învățământ pe perioada implementării proiectului.</w:t>
      </w:r>
    </w:p>
    <w:p w14:paraId="0FD60F6E" w14:textId="77777777" w:rsidR="000633FA" w:rsidRDefault="000633FA">
      <w:pPr>
        <w:tabs>
          <w:tab w:val="left" w:pos="1170"/>
        </w:tabs>
        <w:jc w:val="both"/>
      </w:pPr>
    </w:p>
    <w:p w14:paraId="12C99BB7" w14:textId="5FAC2CCA" w:rsidR="009D48AA" w:rsidRDefault="009D48AA" w:rsidP="009D48AA">
      <w:pPr>
        <w:numPr>
          <w:ilvl w:val="0"/>
          <w:numId w:val="21"/>
        </w:numPr>
        <w:pBdr>
          <w:top w:val="nil"/>
          <w:left w:val="nil"/>
          <w:bottom w:val="nil"/>
          <w:right w:val="nil"/>
          <w:between w:val="nil"/>
        </w:pBdr>
        <w:spacing w:before="120"/>
        <w:ind w:left="0" w:firstLine="720"/>
        <w:jc w:val="both"/>
        <w:rPr>
          <w:i/>
          <w:color w:val="000000"/>
        </w:rPr>
      </w:pPr>
      <w:r>
        <w:rPr>
          <w:i/>
          <w:color w:val="000000"/>
        </w:rPr>
        <w:t xml:space="preserve">Pentru proiectele </w:t>
      </w:r>
      <w:r w:rsidR="00AA367B" w:rsidRPr="008112AB">
        <w:rPr>
          <w:i/>
          <w:color w:val="000000"/>
        </w:rPr>
        <w:t>pentru care evaluarea tehnică și financiară s-a realizat în baza unei documentații tehnico-economice</w:t>
      </w:r>
      <w:r w:rsidR="00AA367B">
        <w:rPr>
          <w:i/>
          <w:color w:val="000000"/>
        </w:rPr>
        <w:t xml:space="preserve"> la</w:t>
      </w:r>
      <w:r w:rsidR="00AA367B" w:rsidRPr="008112AB">
        <w:rPr>
          <w:i/>
          <w:color w:val="000000"/>
        </w:rPr>
        <w:t xml:space="preserve"> </w:t>
      </w:r>
      <w:r w:rsidR="00AA367B">
        <w:rPr>
          <w:i/>
          <w:color w:val="000000"/>
        </w:rPr>
        <w:t>faza</w:t>
      </w:r>
      <w:r w:rsidR="00AA367B" w:rsidRPr="008112AB">
        <w:rPr>
          <w:i/>
          <w:color w:val="000000"/>
        </w:rPr>
        <w:t xml:space="preserve"> </w:t>
      </w:r>
      <w:r w:rsidR="00AA367B">
        <w:rPr>
          <w:i/>
          <w:color w:val="000000"/>
        </w:rPr>
        <w:t>PT,</w:t>
      </w:r>
      <w:r>
        <w:rPr>
          <w:i/>
          <w:color w:val="000000"/>
        </w:rPr>
        <w:t xml:space="preserve"> beneficiarul are obligația ca în cel mult </w:t>
      </w:r>
      <w:r w:rsidR="00EB681A">
        <w:rPr>
          <w:b/>
          <w:bCs/>
        </w:rPr>
        <w:t>trei</w:t>
      </w:r>
      <w:r w:rsidR="00726095" w:rsidRPr="00E06C11">
        <w:rPr>
          <w:b/>
          <w:bCs/>
        </w:rPr>
        <w:t xml:space="preserve"> </w:t>
      </w:r>
      <w:r w:rsidRPr="00E06C11">
        <w:rPr>
          <w:b/>
          <w:bCs/>
          <w:i/>
          <w:color w:val="000000"/>
        </w:rPr>
        <w:t>luni</w:t>
      </w:r>
      <w:r w:rsidR="002C6355" w:rsidRPr="002C6355">
        <w:rPr>
          <w:i/>
          <w:color w:val="000000"/>
        </w:rPr>
        <w:t xml:space="preserve"> de la data semnării contractului de finanțare</w:t>
      </w:r>
      <w:r>
        <w:rPr>
          <w:i/>
          <w:color w:val="000000"/>
        </w:rPr>
        <w:t xml:space="preserve"> </w:t>
      </w:r>
      <w:r w:rsidR="002C6355" w:rsidRPr="002C6355">
        <w:rPr>
          <w:i/>
          <w:color w:val="000000"/>
        </w:rPr>
        <w:t>să publice anunțul privind achiziția contractului de lucrări, conform Planului de monitorizare. În caz contrar, AM PR Nord-Est poate dispune rezilierea și recuperarea finanțării acordate în conformitate cu dispozițiile legale aplicabile și cu prevederile  contractului de finanțare</w:t>
      </w:r>
      <w:r w:rsidR="00AA119A" w:rsidRPr="00AA119A">
        <w:rPr>
          <w:i/>
          <w:color w:val="000000"/>
        </w:rPr>
        <w:t>.</w:t>
      </w:r>
    </w:p>
    <w:p w14:paraId="48ACE5D6" w14:textId="77777777" w:rsidR="009D48AA" w:rsidRPr="008112AB" w:rsidRDefault="009D48AA">
      <w:pPr>
        <w:spacing w:line="259" w:lineRule="auto"/>
        <w:jc w:val="both"/>
        <w:rPr>
          <w:rFonts w:eastAsia="Calibri" w:cs="Calibri"/>
          <w:sz w:val="20"/>
          <w:szCs w:val="20"/>
        </w:rPr>
      </w:pPr>
    </w:p>
    <w:p w14:paraId="709997A4" w14:textId="6B34D9A5" w:rsidR="00E60481" w:rsidRPr="008112AB" w:rsidRDefault="004412B3">
      <w:pPr>
        <w:numPr>
          <w:ilvl w:val="0"/>
          <w:numId w:val="21"/>
        </w:numPr>
        <w:pBdr>
          <w:top w:val="nil"/>
          <w:left w:val="nil"/>
          <w:bottom w:val="nil"/>
          <w:right w:val="nil"/>
          <w:between w:val="nil"/>
        </w:pBdr>
        <w:spacing w:before="120"/>
        <w:ind w:left="0" w:firstLine="720"/>
        <w:jc w:val="both"/>
        <w:rPr>
          <w:i/>
          <w:color w:val="000000"/>
        </w:rPr>
      </w:pPr>
      <w:r w:rsidRPr="008112AB">
        <w:rPr>
          <w:i/>
          <w:color w:val="000000"/>
        </w:rPr>
        <w:t>Pentru proiectele pentru care evaluarea tehnică și financiară s-a realizat în baza unei documentații tehnico-economice</w:t>
      </w:r>
      <w:r w:rsidR="00AA367B">
        <w:rPr>
          <w:i/>
          <w:color w:val="000000"/>
        </w:rPr>
        <w:t xml:space="preserve"> la</w:t>
      </w:r>
      <w:r w:rsidRPr="008112AB">
        <w:rPr>
          <w:i/>
          <w:color w:val="000000"/>
        </w:rPr>
        <w:t xml:space="preserve"> </w:t>
      </w:r>
      <w:r w:rsidR="00AA367B">
        <w:rPr>
          <w:i/>
          <w:color w:val="000000"/>
        </w:rPr>
        <w:t>faza</w:t>
      </w:r>
      <w:r w:rsidRPr="008112AB">
        <w:rPr>
          <w:i/>
          <w:color w:val="000000"/>
        </w:rPr>
        <w:t xml:space="preserve"> SF/DALI</w:t>
      </w:r>
      <w:r w:rsidR="0009122F" w:rsidRPr="008112AB">
        <w:rPr>
          <w:i/>
          <w:color w:val="000000"/>
        </w:rPr>
        <w:t>:</w:t>
      </w:r>
      <w:r w:rsidRPr="008112AB">
        <w:rPr>
          <w:i/>
          <w:color w:val="000000"/>
        </w:rPr>
        <w:t xml:space="preserve"> </w:t>
      </w:r>
    </w:p>
    <w:p w14:paraId="6EA99894" w14:textId="63619C0D" w:rsidR="00BC1246" w:rsidRPr="008112AB" w:rsidRDefault="00EB731B" w:rsidP="00BC1246">
      <w:pPr>
        <w:pStyle w:val="ListParagraph"/>
        <w:numPr>
          <w:ilvl w:val="0"/>
          <w:numId w:val="40"/>
        </w:numPr>
        <w:pBdr>
          <w:top w:val="nil"/>
          <w:left w:val="nil"/>
          <w:bottom w:val="nil"/>
          <w:right w:val="nil"/>
          <w:between w:val="nil"/>
        </w:pBdr>
        <w:ind w:left="357" w:firstLine="357"/>
        <w:jc w:val="both"/>
        <w:rPr>
          <w:rFonts w:ascii="Montserrat" w:hAnsi="Montserrat"/>
          <w:i/>
          <w:color w:val="000000"/>
          <w:sz w:val="22"/>
        </w:rPr>
      </w:pPr>
      <w:r w:rsidRPr="008112AB">
        <w:rPr>
          <w:rFonts w:ascii="Montserrat" w:hAnsi="Montserrat"/>
          <w:i/>
          <w:color w:val="000000"/>
          <w:sz w:val="22"/>
        </w:rPr>
        <w:t>B</w:t>
      </w:r>
      <w:r w:rsidR="00BC1246" w:rsidRPr="008112AB">
        <w:rPr>
          <w:rFonts w:ascii="Montserrat" w:hAnsi="Montserrat"/>
          <w:i/>
          <w:color w:val="000000"/>
          <w:sz w:val="22"/>
        </w:rPr>
        <w:t xml:space="preserve">eneficiarii finanțării </w:t>
      </w:r>
      <w:r w:rsidR="00BC1246" w:rsidRPr="008112AB">
        <w:rPr>
          <w:rFonts w:ascii="Montserrat" w:hAnsi="Montserrat"/>
          <w:b/>
          <w:bCs/>
          <w:i/>
          <w:color w:val="000000"/>
          <w:sz w:val="22"/>
        </w:rPr>
        <w:t>au obligația</w:t>
      </w:r>
      <w:r w:rsidR="00BC1246" w:rsidRPr="008112AB">
        <w:rPr>
          <w:rFonts w:ascii="Montserrat" w:hAnsi="Montserrat"/>
          <w:i/>
          <w:color w:val="000000"/>
          <w:sz w:val="22"/>
        </w:rPr>
        <w:t xml:space="preserve"> ca în termen de </w:t>
      </w:r>
      <w:r w:rsidR="00BC1246" w:rsidRPr="008112AB">
        <w:rPr>
          <w:rFonts w:ascii="Montserrat" w:hAnsi="Montserrat"/>
          <w:b/>
          <w:bCs/>
          <w:i/>
          <w:color w:val="000000"/>
          <w:sz w:val="22"/>
        </w:rPr>
        <w:t>maximum trei luni</w:t>
      </w:r>
      <w:r w:rsidR="00BC1246" w:rsidRPr="008112AB">
        <w:rPr>
          <w:rFonts w:ascii="Montserrat" w:hAnsi="Montserrat"/>
          <w:i/>
          <w:color w:val="000000"/>
          <w:sz w:val="22"/>
        </w:rPr>
        <w:t xml:space="preserve"> de la </w:t>
      </w:r>
      <w:r w:rsidR="00EB681A" w:rsidRPr="008112AB">
        <w:rPr>
          <w:rFonts w:ascii="Montserrat" w:hAnsi="Montserrat"/>
          <w:i/>
          <w:color w:val="000000"/>
          <w:sz w:val="22"/>
        </w:rPr>
        <w:t>intrarea în vigoare a</w:t>
      </w:r>
      <w:r w:rsidR="00BC1246" w:rsidRPr="008112AB">
        <w:rPr>
          <w:rFonts w:ascii="Montserrat" w:hAnsi="Montserrat"/>
          <w:i/>
          <w:color w:val="000000"/>
          <w:sz w:val="22"/>
        </w:rPr>
        <w:t xml:space="preserve"> contractului de finanțare </w:t>
      </w:r>
      <w:bookmarkStart w:id="69" w:name="_Hlk162976806"/>
      <w:r w:rsidR="00BC1246" w:rsidRPr="008112AB">
        <w:rPr>
          <w:rFonts w:ascii="Montserrat" w:hAnsi="Montserrat"/>
          <w:i/>
          <w:color w:val="000000"/>
          <w:sz w:val="22"/>
        </w:rPr>
        <w:t>să</w:t>
      </w:r>
      <w:r w:rsidR="00864443">
        <w:rPr>
          <w:rFonts w:ascii="Montserrat" w:hAnsi="Montserrat"/>
          <w:i/>
          <w:color w:val="000000"/>
          <w:sz w:val="22"/>
        </w:rPr>
        <w:t xml:space="preserve"> publice anunțul privind </w:t>
      </w:r>
      <w:bookmarkEnd w:id="69"/>
      <w:r w:rsidR="00D83D95" w:rsidRPr="008112AB">
        <w:rPr>
          <w:rFonts w:ascii="Montserrat" w:hAnsi="Montserrat"/>
          <w:i/>
          <w:color w:val="000000"/>
          <w:sz w:val="22"/>
        </w:rPr>
        <w:t>achiziția documentației tehnice pentru emiterea autorizației de construire</w:t>
      </w:r>
      <w:r w:rsidR="00033AA1" w:rsidRPr="008112AB">
        <w:rPr>
          <w:rFonts w:ascii="Montserrat" w:hAnsi="Montserrat"/>
          <w:i/>
          <w:color w:val="000000"/>
          <w:sz w:val="22"/>
        </w:rPr>
        <w:t xml:space="preserve"> și</w:t>
      </w:r>
      <w:r w:rsidR="00A41F1A" w:rsidRPr="008112AB">
        <w:rPr>
          <w:rFonts w:ascii="Montserrat" w:hAnsi="Montserrat"/>
          <w:i/>
          <w:color w:val="000000"/>
          <w:sz w:val="22"/>
        </w:rPr>
        <w:t xml:space="preserve"> a </w:t>
      </w:r>
      <w:r w:rsidR="00D83D95" w:rsidRPr="008112AB">
        <w:rPr>
          <w:rFonts w:ascii="Montserrat" w:hAnsi="Montserrat"/>
          <w:i/>
          <w:color w:val="000000"/>
          <w:sz w:val="22"/>
        </w:rPr>
        <w:t>proiectului tehnic</w:t>
      </w:r>
      <w:r w:rsidR="0007041C" w:rsidRPr="008112AB">
        <w:rPr>
          <w:rFonts w:ascii="Montserrat" w:hAnsi="Montserrat"/>
          <w:i/>
          <w:color w:val="000000"/>
          <w:sz w:val="22"/>
        </w:rPr>
        <w:t>.</w:t>
      </w:r>
    </w:p>
    <w:p w14:paraId="7B4C7055" w14:textId="77777777" w:rsidR="0007041C" w:rsidRPr="008112AB" w:rsidRDefault="0007041C" w:rsidP="0007041C">
      <w:pPr>
        <w:pStyle w:val="ListParagraph"/>
        <w:pBdr>
          <w:top w:val="nil"/>
          <w:left w:val="nil"/>
          <w:bottom w:val="nil"/>
          <w:right w:val="nil"/>
          <w:between w:val="nil"/>
        </w:pBdr>
        <w:ind w:left="714"/>
        <w:jc w:val="both"/>
        <w:rPr>
          <w:rFonts w:ascii="Montserrat" w:hAnsi="Montserrat"/>
          <w:i/>
          <w:color w:val="000000"/>
          <w:sz w:val="22"/>
        </w:rPr>
      </w:pPr>
    </w:p>
    <w:p w14:paraId="57D7B631" w14:textId="4AFB4F13" w:rsidR="00EB731B" w:rsidRDefault="00EB731B" w:rsidP="00254FD9">
      <w:pPr>
        <w:pStyle w:val="ListParagraph"/>
        <w:numPr>
          <w:ilvl w:val="0"/>
          <w:numId w:val="40"/>
        </w:numPr>
        <w:pBdr>
          <w:top w:val="nil"/>
          <w:left w:val="nil"/>
          <w:bottom w:val="nil"/>
          <w:right w:val="nil"/>
          <w:between w:val="nil"/>
        </w:pBdr>
        <w:ind w:left="357" w:firstLine="357"/>
        <w:jc w:val="both"/>
        <w:rPr>
          <w:rFonts w:ascii="Montserrat" w:hAnsi="Montserrat"/>
          <w:i/>
          <w:color w:val="000000"/>
          <w:sz w:val="22"/>
        </w:rPr>
      </w:pPr>
      <w:r w:rsidRPr="00390B03">
        <w:rPr>
          <w:rFonts w:ascii="Montserrat" w:hAnsi="Montserrat"/>
          <w:i/>
          <w:color w:val="000000"/>
          <w:sz w:val="22"/>
        </w:rPr>
        <w:t>B</w:t>
      </w:r>
      <w:r w:rsidR="004412B3" w:rsidRPr="00390B03">
        <w:rPr>
          <w:rFonts w:ascii="Montserrat" w:hAnsi="Montserrat"/>
          <w:i/>
          <w:color w:val="000000"/>
          <w:sz w:val="22"/>
        </w:rPr>
        <w:t xml:space="preserve">eneficiarii finanțării au </w:t>
      </w:r>
      <w:r w:rsidR="004412B3" w:rsidRPr="00390B03">
        <w:rPr>
          <w:rFonts w:ascii="Montserrat" w:hAnsi="Montserrat"/>
          <w:b/>
          <w:bCs/>
          <w:i/>
          <w:color w:val="000000"/>
          <w:sz w:val="22"/>
        </w:rPr>
        <w:t xml:space="preserve">obligația </w:t>
      </w:r>
      <w:r w:rsidR="00033AA1" w:rsidRPr="00390B03">
        <w:rPr>
          <w:rFonts w:ascii="Montserrat" w:hAnsi="Montserrat"/>
          <w:b/>
          <w:bCs/>
          <w:i/>
          <w:color w:val="000000"/>
          <w:sz w:val="22"/>
        </w:rPr>
        <w:t>transmiterii către AM PR Nord-Est a</w:t>
      </w:r>
      <w:r w:rsidR="004412B3" w:rsidRPr="00390B03">
        <w:rPr>
          <w:rFonts w:ascii="Montserrat" w:hAnsi="Montserrat"/>
          <w:b/>
          <w:bCs/>
          <w:i/>
          <w:color w:val="000000"/>
          <w:sz w:val="22"/>
        </w:rPr>
        <w:t xml:space="preserve"> proiectului tehnic și </w:t>
      </w:r>
      <w:r w:rsidR="007402DA" w:rsidRPr="00390B03">
        <w:rPr>
          <w:rFonts w:ascii="Montserrat" w:hAnsi="Montserrat"/>
          <w:b/>
          <w:bCs/>
          <w:i/>
          <w:color w:val="000000"/>
          <w:sz w:val="22"/>
        </w:rPr>
        <w:t xml:space="preserve">a </w:t>
      </w:r>
      <w:r w:rsidR="004412B3" w:rsidRPr="00390B03">
        <w:rPr>
          <w:rFonts w:ascii="Montserrat" w:hAnsi="Montserrat"/>
          <w:b/>
          <w:bCs/>
          <w:i/>
          <w:color w:val="000000"/>
          <w:sz w:val="22"/>
        </w:rPr>
        <w:t>autorizației de construire</w:t>
      </w:r>
      <w:r w:rsidR="004412B3" w:rsidRPr="00390B03">
        <w:rPr>
          <w:rFonts w:ascii="Montserrat" w:hAnsi="Montserrat"/>
          <w:i/>
          <w:color w:val="000000"/>
          <w:sz w:val="22"/>
        </w:rPr>
        <w:t xml:space="preserve"> în termen de </w:t>
      </w:r>
      <w:r w:rsidR="004412B3" w:rsidRPr="00390B03">
        <w:rPr>
          <w:rFonts w:ascii="Montserrat" w:hAnsi="Montserrat"/>
          <w:b/>
          <w:bCs/>
          <w:i/>
          <w:color w:val="000000"/>
          <w:sz w:val="22"/>
        </w:rPr>
        <w:t xml:space="preserve">maximum </w:t>
      </w:r>
      <w:sdt>
        <w:sdtPr>
          <w:rPr>
            <w:rFonts w:ascii="Montserrat" w:hAnsi="Montserrat"/>
            <w:b/>
            <w:bCs/>
            <w:sz w:val="22"/>
          </w:rPr>
          <w:tag w:val="goog_rdk_28"/>
          <w:id w:val="1064846210"/>
        </w:sdtPr>
        <w:sdtEndPr/>
        <w:sdtContent>
          <w:sdt>
            <w:sdtPr>
              <w:rPr>
                <w:rFonts w:ascii="Montserrat" w:hAnsi="Montserrat"/>
                <w:b/>
                <w:bCs/>
                <w:sz w:val="22"/>
              </w:rPr>
              <w:tag w:val="goog_rdk_29"/>
              <w:id w:val="-1190831368"/>
            </w:sdtPr>
            <w:sdtEndPr/>
            <w:sdtContent/>
          </w:sdt>
        </w:sdtContent>
      </w:sdt>
      <w:r w:rsidR="00033AA1" w:rsidRPr="00390B03">
        <w:rPr>
          <w:rFonts w:ascii="Montserrat" w:hAnsi="Montserrat"/>
          <w:b/>
          <w:bCs/>
          <w:sz w:val="22"/>
        </w:rPr>
        <w:t>nouă</w:t>
      </w:r>
      <w:r w:rsidR="00916698" w:rsidRPr="00390B03">
        <w:rPr>
          <w:rFonts w:ascii="Montserrat" w:hAnsi="Montserrat"/>
          <w:b/>
          <w:bCs/>
          <w:sz w:val="22"/>
        </w:rPr>
        <w:t xml:space="preserve"> </w:t>
      </w:r>
      <w:r w:rsidR="004412B3" w:rsidRPr="00390B03">
        <w:rPr>
          <w:rFonts w:ascii="Montserrat" w:hAnsi="Montserrat"/>
          <w:b/>
          <w:bCs/>
          <w:i/>
          <w:color w:val="000000"/>
          <w:sz w:val="22"/>
        </w:rPr>
        <w:t>luni</w:t>
      </w:r>
      <w:r w:rsidR="004412B3" w:rsidRPr="00390B03">
        <w:rPr>
          <w:rFonts w:ascii="Montserrat" w:hAnsi="Montserrat"/>
          <w:i/>
          <w:color w:val="000000"/>
          <w:sz w:val="22"/>
        </w:rPr>
        <w:t xml:space="preserve"> de la data semnării contractului de finanțare</w:t>
      </w:r>
      <w:r w:rsidR="00C60A84" w:rsidRPr="00390B03">
        <w:rPr>
          <w:rFonts w:ascii="Montserrat" w:hAnsi="Montserrat"/>
          <w:i/>
          <w:color w:val="000000"/>
          <w:sz w:val="22"/>
        </w:rPr>
        <w:t>.</w:t>
      </w:r>
    </w:p>
    <w:p w14:paraId="1CB0C9EC" w14:textId="77777777" w:rsidR="00390B03" w:rsidRPr="00390B03" w:rsidRDefault="00390B03" w:rsidP="00390B03">
      <w:pPr>
        <w:pBdr>
          <w:top w:val="nil"/>
          <w:left w:val="nil"/>
          <w:bottom w:val="nil"/>
          <w:right w:val="nil"/>
          <w:between w:val="nil"/>
        </w:pBdr>
        <w:jc w:val="both"/>
        <w:rPr>
          <w:i/>
          <w:color w:val="000000"/>
        </w:rPr>
      </w:pPr>
    </w:p>
    <w:p w14:paraId="0C8D5F45" w14:textId="209A9D0F" w:rsidR="00D84744" w:rsidRPr="008112AB" w:rsidRDefault="0003495E" w:rsidP="003E794D">
      <w:pPr>
        <w:pStyle w:val="ListParagraph"/>
        <w:numPr>
          <w:ilvl w:val="0"/>
          <w:numId w:val="40"/>
        </w:numPr>
        <w:pBdr>
          <w:top w:val="nil"/>
          <w:left w:val="nil"/>
          <w:bottom w:val="nil"/>
          <w:right w:val="nil"/>
          <w:between w:val="nil"/>
        </w:pBdr>
        <w:ind w:left="357" w:firstLine="357"/>
        <w:jc w:val="both"/>
        <w:rPr>
          <w:rFonts w:ascii="Montserrat" w:hAnsi="Montserrat"/>
          <w:i/>
          <w:color w:val="000000"/>
          <w:sz w:val="22"/>
        </w:rPr>
      </w:pPr>
      <w:r w:rsidRPr="008112AB">
        <w:rPr>
          <w:rFonts w:ascii="Montserrat" w:hAnsi="Montserrat"/>
          <w:i/>
          <w:color w:val="000000"/>
          <w:sz w:val="22"/>
        </w:rPr>
        <w:t xml:space="preserve">După finalizarea Grilei de analiza a conformității PT – anexa 6, </w:t>
      </w:r>
      <w:r w:rsidR="00C209BE" w:rsidRPr="008112AB">
        <w:rPr>
          <w:rFonts w:ascii="Montserrat" w:hAnsi="Montserrat"/>
          <w:i/>
          <w:color w:val="000000"/>
          <w:sz w:val="22"/>
        </w:rPr>
        <w:t>beneficiarul finanțării va fi notificat</w:t>
      </w:r>
      <w:r w:rsidR="000F1C24" w:rsidRPr="008112AB">
        <w:rPr>
          <w:rFonts w:ascii="Montserrat" w:hAnsi="Montserrat"/>
          <w:i/>
          <w:color w:val="000000"/>
          <w:sz w:val="22"/>
        </w:rPr>
        <w:t xml:space="preserve"> și are </w:t>
      </w:r>
      <w:r w:rsidR="005A76EC" w:rsidRPr="008112AB">
        <w:rPr>
          <w:rFonts w:ascii="Montserrat" w:hAnsi="Montserrat"/>
          <w:i/>
          <w:color w:val="000000"/>
          <w:sz w:val="22"/>
        </w:rPr>
        <w:t xml:space="preserve">obligația ca în </w:t>
      </w:r>
      <w:r w:rsidR="00D85C35" w:rsidRPr="008112AB">
        <w:rPr>
          <w:rFonts w:ascii="Montserrat" w:hAnsi="Montserrat"/>
          <w:b/>
          <w:bCs/>
          <w:i/>
          <w:color w:val="000000"/>
          <w:sz w:val="22"/>
        </w:rPr>
        <w:t>maximum</w:t>
      </w:r>
      <w:r w:rsidR="005A76EC" w:rsidRPr="008112AB">
        <w:rPr>
          <w:rFonts w:ascii="Montserrat" w:hAnsi="Montserrat"/>
          <w:b/>
          <w:bCs/>
          <w:i/>
          <w:color w:val="000000"/>
          <w:sz w:val="22"/>
        </w:rPr>
        <w:t xml:space="preserve"> o lună</w:t>
      </w:r>
      <w:r w:rsidR="005A76EC" w:rsidRPr="008112AB">
        <w:rPr>
          <w:rFonts w:ascii="Montserrat" w:hAnsi="Montserrat"/>
          <w:i/>
          <w:color w:val="000000"/>
          <w:sz w:val="22"/>
        </w:rPr>
        <w:t xml:space="preserve"> </w:t>
      </w:r>
      <w:r w:rsidR="005A76EC" w:rsidRPr="008112AB">
        <w:rPr>
          <w:rFonts w:ascii="Montserrat" w:hAnsi="Montserrat"/>
          <w:b/>
          <w:bCs/>
          <w:i/>
          <w:color w:val="000000"/>
          <w:sz w:val="22"/>
        </w:rPr>
        <w:t>să</w:t>
      </w:r>
      <w:r w:rsidR="00EB2869" w:rsidRPr="008112AB">
        <w:rPr>
          <w:rFonts w:ascii="Montserrat" w:hAnsi="Montserrat"/>
          <w:b/>
          <w:bCs/>
          <w:i/>
          <w:color w:val="000000"/>
          <w:sz w:val="22"/>
        </w:rPr>
        <w:t xml:space="preserve"> lanseze achiziția</w:t>
      </w:r>
      <w:r w:rsidR="008E6240" w:rsidRPr="008112AB">
        <w:rPr>
          <w:rFonts w:ascii="Montserrat" w:hAnsi="Montserrat"/>
          <w:b/>
          <w:bCs/>
          <w:i/>
          <w:color w:val="000000"/>
          <w:sz w:val="22"/>
        </w:rPr>
        <w:t xml:space="preserve"> lucrărilor de execuție</w:t>
      </w:r>
      <w:r w:rsidR="00F36590" w:rsidRPr="008112AB">
        <w:rPr>
          <w:rFonts w:ascii="Montserrat" w:hAnsi="Montserrat"/>
          <w:b/>
          <w:bCs/>
          <w:i/>
          <w:color w:val="000000"/>
          <w:sz w:val="22"/>
        </w:rPr>
        <w:t xml:space="preserve"> sau să</w:t>
      </w:r>
      <w:r w:rsidR="005A76EC" w:rsidRPr="008112AB">
        <w:rPr>
          <w:rFonts w:ascii="Montserrat" w:hAnsi="Montserrat"/>
          <w:b/>
          <w:bCs/>
          <w:i/>
          <w:color w:val="000000"/>
          <w:sz w:val="22"/>
        </w:rPr>
        <w:t xml:space="preserve"> </w:t>
      </w:r>
      <w:r w:rsidR="00D37E5B" w:rsidRPr="008112AB">
        <w:rPr>
          <w:rFonts w:ascii="Montserrat" w:hAnsi="Montserrat"/>
          <w:b/>
          <w:bCs/>
          <w:i/>
          <w:color w:val="000000"/>
          <w:sz w:val="22"/>
        </w:rPr>
        <w:t>transmită ordinul de</w:t>
      </w:r>
      <w:r w:rsidR="00D85C35" w:rsidRPr="008112AB">
        <w:rPr>
          <w:rFonts w:ascii="Montserrat" w:hAnsi="Montserrat"/>
          <w:b/>
          <w:bCs/>
          <w:i/>
          <w:color w:val="000000"/>
          <w:sz w:val="22"/>
        </w:rPr>
        <w:t xml:space="preserve"> începere</w:t>
      </w:r>
      <w:r w:rsidR="00D37E5B" w:rsidRPr="008112AB">
        <w:rPr>
          <w:rFonts w:ascii="Montserrat" w:hAnsi="Montserrat"/>
          <w:b/>
          <w:bCs/>
          <w:i/>
          <w:color w:val="000000"/>
          <w:sz w:val="22"/>
        </w:rPr>
        <w:t xml:space="preserve"> </w:t>
      </w:r>
      <w:r w:rsidR="00D85C35" w:rsidRPr="008112AB">
        <w:rPr>
          <w:rFonts w:ascii="Montserrat" w:hAnsi="Montserrat"/>
          <w:b/>
          <w:bCs/>
          <w:i/>
          <w:color w:val="000000"/>
          <w:sz w:val="22"/>
        </w:rPr>
        <w:t>a lucrărilor</w:t>
      </w:r>
      <w:r w:rsidR="00D85C35" w:rsidRPr="008112AB">
        <w:rPr>
          <w:rFonts w:ascii="Montserrat" w:hAnsi="Montserrat"/>
          <w:i/>
          <w:color w:val="000000"/>
          <w:sz w:val="22"/>
        </w:rPr>
        <w:t xml:space="preserve"> în cazul în care a fost </w:t>
      </w:r>
      <w:r w:rsidR="00056DA2" w:rsidRPr="008112AB">
        <w:rPr>
          <w:rFonts w:ascii="Montserrat" w:hAnsi="Montserrat"/>
          <w:i/>
          <w:color w:val="000000"/>
          <w:sz w:val="22"/>
        </w:rPr>
        <w:t>achiziționată proiectarea împreună cu execuția lucrărilo</w:t>
      </w:r>
      <w:r w:rsidR="00F36590" w:rsidRPr="008112AB">
        <w:rPr>
          <w:rFonts w:ascii="Montserrat" w:hAnsi="Montserrat"/>
          <w:i/>
          <w:color w:val="000000"/>
          <w:sz w:val="22"/>
        </w:rPr>
        <w:t>r.</w:t>
      </w:r>
    </w:p>
    <w:p w14:paraId="6AC61FD3" w14:textId="77777777" w:rsidR="009C1C2A" w:rsidRPr="008112AB" w:rsidRDefault="009C1C2A" w:rsidP="009C1C2A">
      <w:pPr>
        <w:pStyle w:val="ListParagraph"/>
        <w:rPr>
          <w:rFonts w:ascii="Montserrat" w:hAnsi="Montserrat"/>
          <w:i/>
          <w:color w:val="000000"/>
          <w:sz w:val="22"/>
        </w:rPr>
      </w:pPr>
    </w:p>
    <w:p w14:paraId="000002B4" w14:textId="0EA9BC84" w:rsidR="00983B6D" w:rsidRPr="008112AB" w:rsidRDefault="005E75F5">
      <w:pPr>
        <w:tabs>
          <w:tab w:val="left" w:pos="1170"/>
        </w:tabs>
        <w:jc w:val="both"/>
        <w:rPr>
          <w:i/>
          <w:color w:val="000000"/>
        </w:rPr>
      </w:pPr>
      <w:bookmarkStart w:id="70" w:name="_Hlk162976248"/>
      <w:r w:rsidRPr="008112AB">
        <w:rPr>
          <w:i/>
          <w:color w:val="000000"/>
        </w:rPr>
        <w:t>În caz contrar, AM PR Nord-Est poate dispune rezilierea și recuperarea finanțării acordate în conformitate cu dispozițiile legale aplicabile și cu prevederile din contractul de finanțare.</w:t>
      </w:r>
    </w:p>
    <w:bookmarkEnd w:id="70"/>
    <w:p w14:paraId="2406127F" w14:textId="77777777" w:rsidR="000633FA" w:rsidRDefault="000633FA">
      <w:pPr>
        <w:tabs>
          <w:tab w:val="left" w:pos="1170"/>
        </w:tabs>
        <w:jc w:val="both"/>
        <w:rPr>
          <w:i/>
          <w:color w:val="000000"/>
        </w:rPr>
      </w:pPr>
    </w:p>
    <w:p w14:paraId="61CB380B" w14:textId="77777777" w:rsidR="000633FA" w:rsidRPr="00C146EB" w:rsidRDefault="000633FA">
      <w:pPr>
        <w:tabs>
          <w:tab w:val="left" w:pos="1170"/>
        </w:tabs>
        <w:jc w:val="both"/>
        <w:rPr>
          <w:rFonts w:ascii="Trebuchet MS" w:hAnsi="Trebuchet MS"/>
        </w:rPr>
      </w:pPr>
    </w:p>
    <w:p w14:paraId="000002B5" w14:textId="77777777" w:rsidR="00983B6D" w:rsidRDefault="004412B3">
      <w:pPr>
        <w:numPr>
          <w:ilvl w:val="0"/>
          <w:numId w:val="24"/>
        </w:numPr>
        <w:pBdr>
          <w:top w:val="nil"/>
          <w:left w:val="nil"/>
          <w:bottom w:val="nil"/>
          <w:right w:val="nil"/>
          <w:between w:val="nil"/>
        </w:pBdr>
        <w:spacing w:before="240" w:line="360" w:lineRule="auto"/>
        <w:ind w:left="357" w:hanging="357"/>
        <w:rPr>
          <w:b/>
          <w:color w:val="000000"/>
        </w:rPr>
      </w:pPr>
      <w:r>
        <w:rPr>
          <w:b/>
          <w:color w:val="000000"/>
        </w:rPr>
        <w:t>Activitatea de bază</w:t>
      </w:r>
      <w:r>
        <w:rPr>
          <w:b/>
          <w:color w:val="000000"/>
        </w:rPr>
        <w:tab/>
      </w:r>
    </w:p>
    <w:p w14:paraId="000002B7" w14:textId="77777777" w:rsidR="00983B6D" w:rsidRDefault="004412B3">
      <w:pPr>
        <w:spacing w:before="120"/>
        <w:jc w:val="both"/>
      </w:pPr>
      <w:r>
        <w:t xml:space="preserve">Activitatea de bază reprezintă activitatea sau pachetul de activități declarată/e de către beneficiar ca fiind principală/e sau de referință pentru un proiect și care respectă următoarele condiții cumulative: </w:t>
      </w:r>
    </w:p>
    <w:p w14:paraId="000002B8" w14:textId="77777777" w:rsidR="00983B6D" w:rsidRDefault="004412B3">
      <w:pPr>
        <w:numPr>
          <w:ilvl w:val="0"/>
          <w:numId w:val="26"/>
        </w:numPr>
        <w:pBdr>
          <w:top w:val="nil"/>
          <w:left w:val="nil"/>
          <w:bottom w:val="nil"/>
          <w:right w:val="nil"/>
          <w:between w:val="nil"/>
        </w:pBdr>
        <w:spacing w:before="120"/>
        <w:jc w:val="both"/>
        <w:rPr>
          <w:color w:val="000000"/>
        </w:rPr>
      </w:pPr>
      <w:r>
        <w:rPr>
          <w:color w:val="000000"/>
        </w:rPr>
        <w:t>are legătură directă cu obiectul proiectului pentru care se acordă finanțarea și contribuie în mod direct și semnificativ la realizarea obiectivelor și la obținerea rezultatelor acestuia;</w:t>
      </w:r>
    </w:p>
    <w:p w14:paraId="000002B9" w14:textId="77777777" w:rsidR="00983B6D" w:rsidRDefault="004412B3">
      <w:pPr>
        <w:numPr>
          <w:ilvl w:val="0"/>
          <w:numId w:val="26"/>
        </w:numPr>
        <w:pBdr>
          <w:top w:val="nil"/>
          <w:left w:val="nil"/>
          <w:bottom w:val="nil"/>
          <w:right w:val="nil"/>
          <w:between w:val="nil"/>
        </w:pBdr>
        <w:spacing w:after="120"/>
        <w:jc w:val="both"/>
        <w:rPr>
          <w:rFonts w:ascii="Trebuchet MS" w:eastAsia="Trebuchet MS" w:hAnsi="Trebuchet MS" w:cs="Trebuchet MS"/>
          <w:color w:val="000000"/>
          <w:sz w:val="20"/>
          <w:szCs w:val="20"/>
        </w:rPr>
      </w:pPr>
      <w:r>
        <w:rPr>
          <w:color w:val="000000"/>
        </w:rPr>
        <w:t>se regăsește în cererea de finanțare sub forma activităților eligibile obligatorii specificate în Ghidul Solicitantului de la punctul 5.2.2 Activități eligibile</w:t>
      </w:r>
    </w:p>
    <w:p w14:paraId="000002BA" w14:textId="77777777" w:rsidR="00983B6D" w:rsidRDefault="004412B3">
      <w:pPr>
        <w:jc w:val="both"/>
      </w:pPr>
      <w:r>
        <w:t>Pentru acest apel de proiecte, toate activitățile eligibile detaliate în secțiunea 5.2.2, sunt activități de bază in conformitate cu prevederile Ordonanța de Urgență a Guvernului 23/2023.</w:t>
      </w:r>
    </w:p>
    <w:p w14:paraId="000002BB" w14:textId="77777777" w:rsidR="00983B6D" w:rsidRDefault="004412B3">
      <w:pPr>
        <w:numPr>
          <w:ilvl w:val="0"/>
          <w:numId w:val="24"/>
        </w:numPr>
        <w:pBdr>
          <w:top w:val="nil"/>
          <w:left w:val="nil"/>
          <w:bottom w:val="nil"/>
          <w:right w:val="nil"/>
          <w:between w:val="nil"/>
        </w:pBdr>
        <w:spacing w:before="120" w:after="120" w:line="360" w:lineRule="auto"/>
        <w:ind w:left="357" w:hanging="357"/>
        <w:rPr>
          <w:b/>
          <w:color w:val="000000"/>
        </w:rPr>
      </w:pPr>
      <w:r>
        <w:rPr>
          <w:b/>
          <w:color w:val="000000"/>
        </w:rPr>
        <w:t>Activități neeligibile</w:t>
      </w:r>
    </w:p>
    <w:p w14:paraId="000002BC" w14:textId="77777777" w:rsidR="00983B6D" w:rsidRDefault="004412B3">
      <w:pPr>
        <w:jc w:val="both"/>
      </w:pPr>
      <w:r>
        <w:t>În cadrul prezentului apel de proiecte nu sunt eligibile următoarele:</w:t>
      </w:r>
    </w:p>
    <w:p w14:paraId="000002BD" w14:textId="77777777" w:rsidR="00983B6D" w:rsidRDefault="004412B3">
      <w:pPr>
        <w:numPr>
          <w:ilvl w:val="0"/>
          <w:numId w:val="27"/>
        </w:numPr>
        <w:tabs>
          <w:tab w:val="left" w:pos="180"/>
          <w:tab w:val="left" w:pos="720"/>
        </w:tabs>
        <w:ind w:left="0" w:firstLine="181"/>
        <w:jc w:val="both"/>
      </w:pPr>
      <w:bookmarkStart w:id="71" w:name="_heading=h.25b2l0r" w:colFirst="0" w:colLast="0"/>
      <w:bookmarkEnd w:id="71"/>
      <w:r>
        <w:lastRenderedPageBreak/>
        <w:t>Intervențiile care vizează exclusiv reabilitarea termica;</w:t>
      </w:r>
    </w:p>
    <w:p w14:paraId="000002BE" w14:textId="77777777" w:rsidR="00983B6D" w:rsidRDefault="004412B3">
      <w:pPr>
        <w:numPr>
          <w:ilvl w:val="0"/>
          <w:numId w:val="27"/>
        </w:numPr>
        <w:tabs>
          <w:tab w:val="left" w:pos="180"/>
          <w:tab w:val="left" w:pos="720"/>
        </w:tabs>
        <w:ind w:left="0" w:firstLine="181"/>
        <w:jc w:val="both"/>
      </w:pPr>
      <w:r>
        <w:t>Intervențiile care vizează exclusiv măsuri de consolidare structurală;</w:t>
      </w:r>
    </w:p>
    <w:p w14:paraId="000002BF" w14:textId="77777777" w:rsidR="00983B6D" w:rsidRDefault="004412B3">
      <w:pPr>
        <w:numPr>
          <w:ilvl w:val="0"/>
          <w:numId w:val="27"/>
        </w:numPr>
        <w:tabs>
          <w:tab w:val="left" w:pos="180"/>
          <w:tab w:val="left" w:pos="720"/>
        </w:tabs>
        <w:ind w:left="0" w:firstLine="181"/>
        <w:jc w:val="both"/>
      </w:pPr>
      <w:r>
        <w:t>Intervențiile care vizează exclusiv dotarea;</w:t>
      </w:r>
    </w:p>
    <w:p w14:paraId="000002C0" w14:textId="77777777" w:rsidR="00983B6D" w:rsidRDefault="004412B3">
      <w:pPr>
        <w:numPr>
          <w:ilvl w:val="0"/>
          <w:numId w:val="27"/>
        </w:numPr>
        <w:tabs>
          <w:tab w:val="left" w:pos="180"/>
          <w:tab w:val="left" w:pos="720"/>
        </w:tabs>
        <w:ind w:left="0" w:firstLine="181"/>
        <w:jc w:val="both"/>
      </w:pPr>
      <w:r>
        <w:t xml:space="preserve">Intervențiile care vizează </w:t>
      </w:r>
      <w:r>
        <w:rPr>
          <w:b/>
        </w:rPr>
        <w:t>crearea</w:t>
      </w:r>
      <w:r>
        <w:t xml:space="preserve"> de campusuri profesionale integrate pentru educație și formare profesionala și </w:t>
      </w:r>
      <w:r>
        <w:rPr>
          <w:b/>
        </w:rPr>
        <w:t>crearea</w:t>
      </w:r>
      <w:r>
        <w:t xml:space="preserve"> de consorții de învățământ dual; </w:t>
      </w:r>
    </w:p>
    <w:p w14:paraId="000002C1" w14:textId="77777777" w:rsidR="00983B6D" w:rsidRDefault="004412B3">
      <w:pPr>
        <w:numPr>
          <w:ilvl w:val="0"/>
          <w:numId w:val="27"/>
        </w:numPr>
        <w:tabs>
          <w:tab w:val="left" w:pos="180"/>
          <w:tab w:val="left" w:pos="720"/>
        </w:tabs>
        <w:ind w:left="0" w:firstLine="181"/>
        <w:jc w:val="both"/>
      </w:pPr>
      <w:bookmarkStart w:id="72" w:name="_heading=h.kgcv8k" w:colFirst="0" w:colLast="0"/>
      <w:bookmarkEnd w:id="72"/>
      <w:r>
        <w:t xml:space="preserve">Crearea de ateliere inteligente pentru învățământul secundar; </w:t>
      </w:r>
    </w:p>
    <w:p w14:paraId="000002C2" w14:textId="77777777" w:rsidR="00983B6D" w:rsidRDefault="004412B3">
      <w:pPr>
        <w:numPr>
          <w:ilvl w:val="0"/>
          <w:numId w:val="27"/>
        </w:numPr>
        <w:tabs>
          <w:tab w:val="left" w:pos="180"/>
          <w:tab w:val="left" w:pos="720"/>
        </w:tabs>
        <w:ind w:left="0" w:firstLine="181"/>
        <w:jc w:val="both"/>
      </w:pPr>
      <w:r>
        <w:t>Cheltuielile cu investiții privind instalarea/reabilitarea/modernizarea sistemelor de încălzire pe bază de combustibili fosili (cu excepția situațiilor prevăzute la art. 7, alin (1), litera h), punctul i) din Regulamentul (UE) nr. 2021/1058);</w:t>
      </w:r>
    </w:p>
    <w:p w14:paraId="000002C3" w14:textId="77777777" w:rsidR="00983B6D" w:rsidRDefault="004412B3">
      <w:pPr>
        <w:numPr>
          <w:ilvl w:val="0"/>
          <w:numId w:val="27"/>
        </w:numPr>
        <w:tabs>
          <w:tab w:val="left" w:pos="180"/>
          <w:tab w:val="left" w:pos="720"/>
        </w:tabs>
        <w:ind w:left="0" w:firstLine="181"/>
        <w:jc w:val="both"/>
      </w:pPr>
      <w:r>
        <w:t xml:space="preserve">Intervențiile la unități de învățământ la care au fost identificate, in urma autoevaluării, fenomene de segregare si/sau excluziune socială, și pentru care nu au fost planificate măsuri de tip </w:t>
      </w:r>
      <w:proofErr w:type="spellStart"/>
      <w:r>
        <w:t>FSE</w:t>
      </w:r>
      <w:proofErr w:type="spellEnd"/>
      <w:r>
        <w:t xml:space="preserve"> de combatere a acestor fenomene.</w:t>
      </w:r>
    </w:p>
    <w:p w14:paraId="000002C4" w14:textId="77777777" w:rsidR="00983B6D" w:rsidRDefault="00983B6D">
      <w:pPr>
        <w:tabs>
          <w:tab w:val="left" w:pos="180"/>
          <w:tab w:val="left" w:pos="720"/>
        </w:tabs>
        <w:ind w:left="181"/>
        <w:jc w:val="both"/>
        <w:rPr>
          <w:highlight w:val="yellow"/>
        </w:rPr>
      </w:pPr>
    </w:p>
    <w:p w14:paraId="000002C5" w14:textId="77777777" w:rsidR="00983B6D" w:rsidRDefault="004412B3">
      <w:pPr>
        <w:pStyle w:val="Heading2"/>
        <w:numPr>
          <w:ilvl w:val="1"/>
          <w:numId w:val="28"/>
        </w:numPr>
        <w:spacing w:line="360" w:lineRule="auto"/>
        <w:ind w:left="578" w:hanging="578"/>
        <w:rPr>
          <w:b/>
          <w:color w:val="000000"/>
        </w:rPr>
      </w:pPr>
      <w:bookmarkStart w:id="73" w:name="_Toc163113636"/>
      <w:r>
        <w:rPr>
          <w:b/>
          <w:color w:val="000000"/>
        </w:rPr>
        <w:t>Eligibilitatea cheltuielilor</w:t>
      </w:r>
      <w:bookmarkEnd w:id="73"/>
    </w:p>
    <w:p w14:paraId="000002C6" w14:textId="77777777" w:rsidR="00983B6D" w:rsidRDefault="00983B6D">
      <w:pPr>
        <w:jc w:val="both"/>
      </w:pPr>
    </w:p>
    <w:p w14:paraId="000002C7" w14:textId="77777777" w:rsidR="00983B6D" w:rsidRDefault="004412B3">
      <w:pPr>
        <w:numPr>
          <w:ilvl w:val="0"/>
          <w:numId w:val="7"/>
        </w:numPr>
        <w:pBdr>
          <w:top w:val="nil"/>
          <w:left w:val="nil"/>
          <w:bottom w:val="nil"/>
          <w:right w:val="nil"/>
          <w:between w:val="nil"/>
        </w:pBdr>
        <w:spacing w:before="120" w:after="120" w:line="360" w:lineRule="auto"/>
        <w:rPr>
          <w:b/>
          <w:color w:val="000000"/>
        </w:rPr>
      </w:pPr>
      <w:r>
        <w:rPr>
          <w:b/>
          <w:color w:val="000000"/>
        </w:rPr>
        <w:t>Baza legală pentru stabilirea eligibilității cheltuielilor</w:t>
      </w:r>
    </w:p>
    <w:p w14:paraId="000002C8" w14:textId="77777777" w:rsidR="00983B6D" w:rsidRDefault="004412B3">
      <w:pPr>
        <w:numPr>
          <w:ilvl w:val="0"/>
          <w:numId w:val="29"/>
        </w:numPr>
        <w:spacing w:line="276" w:lineRule="auto"/>
        <w:ind w:left="0" w:firstLine="0"/>
        <w:jc w:val="both"/>
      </w:pPr>
      <w:r>
        <w:t>REGULAMENTUL (UE, Euratom) 2093/2020 AL CONSILIULUI din 17 decembrie 2020 de stabilire a cadrului financiar multianual pentru perioada 2021-2027;</w:t>
      </w:r>
    </w:p>
    <w:p w14:paraId="000002C9" w14:textId="77777777" w:rsidR="00983B6D" w:rsidRDefault="004412B3">
      <w:pPr>
        <w:numPr>
          <w:ilvl w:val="0"/>
          <w:numId w:val="29"/>
        </w:numPr>
        <w:spacing w:line="276" w:lineRule="auto"/>
        <w:ind w:left="0" w:firstLine="0"/>
        <w:jc w:val="both"/>
      </w:pPr>
      <w: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2CA" w14:textId="77777777" w:rsidR="00983B6D" w:rsidRDefault="004412B3">
      <w:pPr>
        <w:numPr>
          <w:ilvl w:val="0"/>
          <w:numId w:val="29"/>
        </w:numPr>
        <w:spacing w:line="276" w:lineRule="auto"/>
        <w:ind w:left="0" w:firstLine="0"/>
        <w:jc w:val="both"/>
      </w:pPr>
      <w:r>
        <w:t xml:space="preserve">REGULAMENTUL (UE) 1058/2021 AL PARLAMENTULUI EUROPEAN ȘI AL CONSILIULUI din 24 iunie 2021 privind Fondul european de dezvoltare regională și Fondul de coeziune; </w:t>
      </w:r>
    </w:p>
    <w:p w14:paraId="000002CB" w14:textId="77777777" w:rsidR="00983B6D" w:rsidRDefault="004412B3">
      <w:pPr>
        <w:numPr>
          <w:ilvl w:val="0"/>
          <w:numId w:val="29"/>
        </w:numPr>
        <w:ind w:left="0" w:firstLine="0"/>
        <w:jc w:val="both"/>
      </w:pPr>
      <w:r>
        <w:t>REGULAMENTUL (UE) NR. 651/2014 AL COMISIEI de declarare a anumitor categorii de ajutoare compatibile cu piața internă în aplicarea articolelor 107 și 108 din tratat;</w:t>
      </w:r>
    </w:p>
    <w:p w14:paraId="000002CC" w14:textId="77777777" w:rsidR="00983B6D" w:rsidRDefault="004412B3">
      <w:pPr>
        <w:numPr>
          <w:ilvl w:val="0"/>
          <w:numId w:val="29"/>
        </w:numPr>
        <w:spacing w:line="276" w:lineRule="auto"/>
        <w:ind w:left="0" w:firstLine="0"/>
        <w:jc w:val="both"/>
      </w:pPr>
      <w: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00002CD" w14:textId="77777777" w:rsidR="00983B6D" w:rsidRDefault="004412B3">
      <w:pPr>
        <w:numPr>
          <w:ilvl w:val="0"/>
          <w:numId w:val="29"/>
        </w:numPr>
        <w:ind w:left="0" w:firstLine="0"/>
        <w:jc w:val="both"/>
      </w:pPr>
      <w:bookmarkStart w:id="74" w:name="_heading=h.1jlao46" w:colFirst="0" w:colLast="0"/>
      <w:bookmarkEnd w:id="74"/>
      <w:r>
        <w:t xml:space="preserve">Ordinul comun </w:t>
      </w:r>
      <w:proofErr w:type="spellStart"/>
      <w:r>
        <w:t>MIPE</w:t>
      </w:r>
      <w:proofErr w:type="spellEnd"/>
      <w:r>
        <w:t xml:space="preserve"> 4013/23.10.2023/ </w:t>
      </w:r>
      <w:proofErr w:type="spellStart"/>
      <w:r>
        <w:t>OMF5316</w:t>
      </w:r>
      <w:proofErr w:type="spellEnd"/>
      <w:r>
        <w:t>/27.11.2023 privind aprobarea Instrucțiunilor de aplicare a prevederilor art. 9 alin (1) si (2) din HG 873/2002;</w:t>
      </w:r>
    </w:p>
    <w:p w14:paraId="000002CE" w14:textId="77777777" w:rsidR="00983B6D" w:rsidRDefault="004412B3">
      <w:pPr>
        <w:numPr>
          <w:ilvl w:val="0"/>
          <w:numId w:val="29"/>
        </w:numPr>
        <w:spacing w:line="276" w:lineRule="auto"/>
        <w:ind w:left="0" w:firstLine="0"/>
        <w:jc w:val="both"/>
      </w:pPr>
      <w:r>
        <w:t>Ordonanța de urgență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00002CF" w14:textId="77777777" w:rsidR="00983B6D" w:rsidRDefault="004412B3">
      <w:pPr>
        <w:numPr>
          <w:ilvl w:val="0"/>
          <w:numId w:val="29"/>
        </w:numPr>
        <w:spacing w:line="276" w:lineRule="auto"/>
        <w:ind w:left="0" w:firstLine="0"/>
        <w:jc w:val="both"/>
      </w:pPr>
      <w:r>
        <w:t>Hotărârea Guvernului nr. 829/2022 pentru aprobarea Normelor metodologice de aplicare a prevederilor Ordonanței de urgență a Guvernului nr. 133/17.12.2021;</w:t>
      </w:r>
    </w:p>
    <w:p w14:paraId="000002D0" w14:textId="77777777" w:rsidR="00983B6D" w:rsidRDefault="004412B3">
      <w:pPr>
        <w:numPr>
          <w:ilvl w:val="0"/>
          <w:numId w:val="29"/>
        </w:numPr>
        <w:spacing w:line="276" w:lineRule="auto"/>
        <w:ind w:left="0" w:firstLine="0"/>
        <w:jc w:val="both"/>
      </w:pPr>
      <w:r>
        <w:t>Ordonanța de Urgență nr. 23/12.04.2023 privind instituirea unor măsuri de simplificare și digitalizare pentru gestionarea fondurilor europene aferente Politicii de Coeziune 2021-2027</w:t>
      </w:r>
    </w:p>
    <w:p w14:paraId="000002D1" w14:textId="77777777" w:rsidR="00983B6D" w:rsidRDefault="00983B6D">
      <w:pPr>
        <w:spacing w:line="276" w:lineRule="auto"/>
        <w:jc w:val="both"/>
      </w:pPr>
    </w:p>
    <w:p w14:paraId="000002D2" w14:textId="77777777" w:rsidR="00983B6D" w:rsidRDefault="004412B3">
      <w:pPr>
        <w:spacing w:after="200" w:line="276" w:lineRule="auto"/>
        <w:jc w:val="both"/>
        <w:rPr>
          <w:b/>
        </w:rPr>
      </w:pPr>
      <w:r>
        <w:rPr>
          <w:b/>
        </w:rPr>
        <w:t>Condițiile cumulative de eligibilitate a cheltuielilor:</w:t>
      </w:r>
    </w:p>
    <w:p w14:paraId="000002D3" w14:textId="77777777" w:rsidR="00983B6D" w:rsidRDefault="004412B3">
      <w:pPr>
        <w:numPr>
          <w:ilvl w:val="0"/>
          <w:numId w:val="31"/>
        </w:numPr>
        <w:spacing w:line="276" w:lineRule="auto"/>
        <w:ind w:left="0" w:firstLine="0"/>
        <w:jc w:val="both"/>
        <w:rPr>
          <w:color w:val="000000"/>
        </w:rPr>
      </w:pPr>
      <w:r>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2D4" w14:textId="77777777" w:rsidR="00983B6D" w:rsidRDefault="004412B3">
      <w:pPr>
        <w:numPr>
          <w:ilvl w:val="0"/>
          <w:numId w:val="31"/>
        </w:numPr>
        <w:spacing w:line="276" w:lineRule="auto"/>
        <w:ind w:left="0" w:firstLine="0"/>
        <w:jc w:val="both"/>
      </w:pPr>
      <w:r>
        <w:t>sa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000002D5" w14:textId="77777777" w:rsidR="00983B6D" w:rsidRDefault="004412B3">
      <w:pPr>
        <w:numPr>
          <w:ilvl w:val="0"/>
          <w:numId w:val="31"/>
        </w:numPr>
        <w:spacing w:line="276" w:lineRule="auto"/>
        <w:ind w:left="0" w:firstLine="0"/>
        <w:jc w:val="both"/>
      </w:pPr>
      <w:r>
        <w:t>să fie însoțită de facturi emise în conformitate cu prevederile </w:t>
      </w:r>
      <w:sdt>
        <w:sdtPr>
          <w:tag w:val="goog_rdk_36"/>
          <w:id w:val="-1419550504"/>
        </w:sdtPr>
        <w:sdtEndPr/>
        <w:sdtContent/>
      </w:sdt>
      <w:hyperlink r:id="rId22">
        <w:r>
          <w:rPr>
            <w:color w:val="0563C1"/>
            <w:u w:val="single"/>
          </w:rPr>
          <w:t>Legii nr. 227/2015 privind Codul fiscal</w:t>
        </w:r>
      </w:hyperlink>
      <w: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Hotărârea Guvernului 873/2022, precum și formelor de sprijin prevăzute la art. 5 din Hotărârea Guvernului 873/2022;</w:t>
      </w:r>
    </w:p>
    <w:p w14:paraId="000002D6" w14:textId="77777777" w:rsidR="00983B6D" w:rsidRDefault="004412B3">
      <w:pPr>
        <w:numPr>
          <w:ilvl w:val="0"/>
          <w:numId w:val="31"/>
        </w:numPr>
        <w:spacing w:line="276" w:lineRule="auto"/>
        <w:ind w:left="0" w:firstLine="0"/>
        <w:jc w:val="both"/>
      </w:pPr>
      <w:r>
        <w:t>să fie însoțită de documente justificative privind efectuarea plății și realitatea cheltuielii efectuate, pe baza cărora cheltuielile să poată fi verificate/controlate/auditate, cu excepția cheltuielilor prevăzute la art. 3 și 4 din Hotărârea Guvernului 873/2022, precum și a formelor de sprijin prevăzute la art. 5 din Hotărârea Guvernului 873/2022;</w:t>
      </w:r>
    </w:p>
    <w:p w14:paraId="000002D7" w14:textId="77777777" w:rsidR="00983B6D" w:rsidRDefault="004412B3">
      <w:pPr>
        <w:numPr>
          <w:ilvl w:val="0"/>
          <w:numId w:val="31"/>
        </w:numPr>
        <w:spacing w:line="276" w:lineRule="auto"/>
        <w:ind w:left="0" w:firstLine="0"/>
        <w:jc w:val="both"/>
      </w:pPr>
      <w:r>
        <w:t>să fie în conformitate cu prevederile programului;</w:t>
      </w:r>
    </w:p>
    <w:p w14:paraId="000002D8" w14:textId="77777777" w:rsidR="00983B6D" w:rsidRDefault="004412B3">
      <w:pPr>
        <w:numPr>
          <w:ilvl w:val="0"/>
          <w:numId w:val="31"/>
        </w:numPr>
        <w:spacing w:line="276" w:lineRule="auto"/>
        <w:ind w:left="0" w:firstLine="0"/>
        <w:jc w:val="both"/>
      </w:pPr>
      <w:r>
        <w:t>să fie în conformitate cu prevederile contractului/deciziei de finanțare;</w:t>
      </w:r>
    </w:p>
    <w:p w14:paraId="000002D9" w14:textId="77777777" w:rsidR="00983B6D" w:rsidRDefault="004412B3">
      <w:pPr>
        <w:numPr>
          <w:ilvl w:val="0"/>
          <w:numId w:val="31"/>
        </w:numPr>
        <w:spacing w:line="276" w:lineRule="auto"/>
        <w:ind w:left="0" w:firstLine="0"/>
        <w:jc w:val="both"/>
      </w:pPr>
      <w:r>
        <w:t>să fie rezonabilă și necesară realizării operațiunii;</w:t>
      </w:r>
    </w:p>
    <w:p w14:paraId="000002DA" w14:textId="77777777" w:rsidR="00983B6D" w:rsidRDefault="004412B3">
      <w:pPr>
        <w:numPr>
          <w:ilvl w:val="0"/>
          <w:numId w:val="31"/>
        </w:numPr>
        <w:spacing w:line="276" w:lineRule="auto"/>
        <w:ind w:left="0" w:firstLine="0"/>
        <w:jc w:val="both"/>
      </w:pPr>
      <w:r>
        <w:t>să respecte prevederile legislației Uniunii Europene și naționale aplicabile;</w:t>
      </w:r>
    </w:p>
    <w:p w14:paraId="000002DB" w14:textId="77777777" w:rsidR="00983B6D" w:rsidRDefault="004412B3">
      <w:pPr>
        <w:numPr>
          <w:ilvl w:val="0"/>
          <w:numId w:val="31"/>
        </w:numPr>
        <w:spacing w:line="276" w:lineRule="auto"/>
        <w:ind w:left="0" w:firstLine="0"/>
        <w:jc w:val="both"/>
      </w:pPr>
      <w:r>
        <w:t>să fie înregistrată în contabilitatea beneficiarului, cu respectarea prevederilor art. 74 alin. (1) lit. a) pct. (i) din Regulamentul (UE) nr. 1.060/2021, cu excepția formelor de sprijin prevăzute la art. 5 din Hotărârea Guvernului 873/2022.</w:t>
      </w:r>
    </w:p>
    <w:p w14:paraId="000002DC" w14:textId="77777777" w:rsidR="00983B6D" w:rsidRDefault="00983B6D">
      <w:pPr>
        <w:spacing w:line="276" w:lineRule="auto"/>
        <w:jc w:val="both"/>
      </w:pPr>
    </w:p>
    <w:p w14:paraId="000002DD" w14:textId="77777777" w:rsidR="00983B6D" w:rsidRDefault="004412B3">
      <w:pPr>
        <w:spacing w:line="276" w:lineRule="auto"/>
        <w:jc w:val="both"/>
      </w:pPr>
      <w:bookmarkStart w:id="75" w:name="_heading=h.43ky6rz" w:colFirst="0" w:colLast="0"/>
      <w:bookmarkEnd w:id="75"/>
      <w:r>
        <w:t>În conformitate cu prevederile art. 64 din Regulamentul UE 1060/2021:</w:t>
      </w:r>
    </w:p>
    <w:p w14:paraId="000002E2" w14:textId="77777777" w:rsidR="00983B6D" w:rsidRPr="00187254" w:rsidRDefault="00983B6D">
      <w:pPr>
        <w:spacing w:line="276" w:lineRule="auto"/>
        <w:jc w:val="both"/>
      </w:pPr>
    </w:p>
    <w:p w14:paraId="4097268F" w14:textId="0DA3812B" w:rsidR="000C3CD1" w:rsidRPr="000C3CD1" w:rsidRDefault="000C3CD1" w:rsidP="0087057C">
      <w:pPr>
        <w:numPr>
          <w:ilvl w:val="3"/>
          <w:numId w:val="42"/>
        </w:numPr>
        <w:spacing w:line="276" w:lineRule="auto"/>
        <w:ind w:left="0" w:firstLine="357"/>
        <w:contextualSpacing/>
        <w:jc w:val="both"/>
        <w:rPr>
          <w:rFonts w:eastAsia="Times New Roman" w:cs="Times New Roman"/>
          <w:color w:val="000000"/>
          <w:shd w:val="clear" w:color="auto" w:fill="FFFFFF"/>
          <w:lang w:eastAsia="en-US"/>
        </w:rPr>
      </w:pPr>
      <w:r w:rsidRPr="000C3CD1">
        <w:rPr>
          <w:rFonts w:eastAsia="Times New Roman" w:cs="Times New Roman"/>
          <w:color w:val="000000"/>
          <w:shd w:val="clear" w:color="auto" w:fill="FFFFFF"/>
          <w:lang w:eastAsia="en-US"/>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w:t>
      </w:r>
      <w:proofErr w:type="spellStart"/>
      <w:r w:rsidRPr="000C3CD1">
        <w:rPr>
          <w:rFonts w:eastAsia="Times New Roman" w:cs="Times New Roman"/>
          <w:color w:val="000000"/>
          <w:shd w:val="clear" w:color="auto" w:fill="FFFFFF"/>
          <w:lang w:eastAsia="en-US"/>
        </w:rPr>
        <w:t>MIPE</w:t>
      </w:r>
      <w:proofErr w:type="spellEnd"/>
      <w:r w:rsidRPr="000C3CD1">
        <w:rPr>
          <w:rFonts w:eastAsia="Times New Roman" w:cs="Times New Roman"/>
          <w:color w:val="000000"/>
          <w:shd w:val="clear" w:color="auto" w:fill="FFFFFF"/>
          <w:lang w:eastAsia="en-US"/>
        </w:rPr>
        <w:t xml:space="preserve"> 4013/23.10.2023 / </w:t>
      </w:r>
      <w:proofErr w:type="spellStart"/>
      <w:r w:rsidRPr="000C3CD1">
        <w:rPr>
          <w:rFonts w:eastAsia="Times New Roman" w:cs="Times New Roman"/>
          <w:color w:val="000000"/>
          <w:shd w:val="clear" w:color="auto" w:fill="FFFFFF"/>
          <w:lang w:eastAsia="en-US"/>
        </w:rPr>
        <w:t>OMF5316</w:t>
      </w:r>
      <w:proofErr w:type="spellEnd"/>
      <w:r w:rsidRPr="000C3CD1">
        <w:rPr>
          <w:rFonts w:eastAsia="Times New Roman" w:cs="Times New Roman"/>
          <w:color w:val="000000"/>
          <w:shd w:val="clear" w:color="auto" w:fill="FFFFFF"/>
          <w:lang w:eastAsia="en-US"/>
        </w:rPr>
        <w:t xml:space="preserve">/27.11.2023) - </w:t>
      </w:r>
      <w:r w:rsidRPr="000C3CD1">
        <w:rPr>
          <w:rFonts w:eastAsia="Times New Roman" w:cs="Times New Roman"/>
          <w:i/>
          <w:iCs/>
          <w:color w:val="000000"/>
          <w:shd w:val="clear" w:color="auto" w:fill="FFFFFF"/>
          <w:lang w:eastAsia="en-US"/>
        </w:rPr>
        <w:t>Anexa 22 la ghid – Declarația privind eligibilitatea TVA (sub 5</w:t>
      </w:r>
      <w:r w:rsidR="00695240">
        <w:rPr>
          <w:rFonts w:eastAsia="Times New Roman" w:cs="Times New Roman"/>
          <w:i/>
          <w:iCs/>
          <w:color w:val="000000"/>
          <w:shd w:val="clear" w:color="auto" w:fill="FFFFFF"/>
          <w:lang w:eastAsia="en-US"/>
        </w:rPr>
        <w:t>.</w:t>
      </w:r>
      <w:r w:rsidRPr="000C3CD1">
        <w:rPr>
          <w:rFonts w:eastAsia="Times New Roman" w:cs="Times New Roman"/>
          <w:i/>
          <w:iCs/>
          <w:color w:val="000000"/>
          <w:shd w:val="clear" w:color="auto" w:fill="FFFFFF"/>
          <w:lang w:eastAsia="en-US"/>
        </w:rPr>
        <w:t>000</w:t>
      </w:r>
      <w:r w:rsidR="00695240">
        <w:rPr>
          <w:rFonts w:eastAsia="Times New Roman" w:cs="Times New Roman"/>
          <w:i/>
          <w:iCs/>
          <w:color w:val="000000"/>
          <w:shd w:val="clear" w:color="auto" w:fill="FFFFFF"/>
          <w:lang w:eastAsia="en-US"/>
        </w:rPr>
        <w:t>.</w:t>
      </w:r>
      <w:r w:rsidRPr="000C3CD1">
        <w:rPr>
          <w:rFonts w:eastAsia="Times New Roman" w:cs="Times New Roman"/>
          <w:i/>
          <w:iCs/>
          <w:color w:val="000000"/>
          <w:shd w:val="clear" w:color="auto" w:fill="FFFFFF"/>
          <w:lang w:eastAsia="en-US"/>
        </w:rPr>
        <w:t>000 euro</w:t>
      </w:r>
      <w:r w:rsidRPr="000C3CD1">
        <w:rPr>
          <w:rFonts w:eastAsia="Times New Roman" w:cs="Times New Roman"/>
          <w:color w:val="000000"/>
          <w:shd w:val="clear" w:color="auto" w:fill="FFFFFF"/>
          <w:lang w:eastAsia="en-US"/>
        </w:rPr>
        <w:t xml:space="preserve">)  din care să rezulte că TVA solicitată la rambursare/plată nu a fost și nu va fi solicitată la rambursare conform legislației naționale în domeniul fiscal. </w:t>
      </w:r>
    </w:p>
    <w:p w14:paraId="01AF21A2" w14:textId="77777777" w:rsidR="000C3CD1" w:rsidRPr="000C3CD1" w:rsidRDefault="000C3CD1" w:rsidP="0087057C">
      <w:pPr>
        <w:spacing w:line="276" w:lineRule="auto"/>
        <w:jc w:val="both"/>
        <w:rPr>
          <w:rFonts w:eastAsiaTheme="minorHAnsi" w:cstheme="minorBidi"/>
          <w:lang w:eastAsia="en-US"/>
        </w:rPr>
      </w:pPr>
    </w:p>
    <w:p w14:paraId="000002E3" w14:textId="77777777" w:rsidR="00983B6D" w:rsidRDefault="004412B3">
      <w:pPr>
        <w:spacing w:line="276" w:lineRule="auto"/>
        <w:jc w:val="both"/>
      </w:pPr>
      <w:r w:rsidRPr="00187254">
        <w:t>Cheltuielile pentru achiziția de autovehicule sau alte mijloace de transport sunt eligibile dacă respectă condițiile cumulative de eligibilitate a cheltuielilor, nu fac obiectul excluderilor prevăzute la art. 9 lit. (d) din Regulamentul (UE) 2021/1.056 al Parlamentului European și al Consiliului din 24 iunie 2021 de instituire a Fondului pentru o tranziție justă, art. 16 alin. (1) lit. b) din Regulamentul (UE) 2021/1.057, precum și la art. 7 alin. (1) lit. (h) din</w:t>
      </w:r>
      <w:r>
        <w:t xml:space="preserve"> Regulamentul (UE) 2021/1.058 al Parlamentului European și al Consiliului din 24 iunie 2021 privind Fondul european de dezvoltare regională și Fondul de coeziune și dacă sunt destinate exclusiv atingerii obiectivului operațiunii și sunt indispensabile acestuia, iar caracteristicile lor tehnice sunt adecvate în raport cu activitățile operațiunii. (art. 8 din Ordonanța de Urgență a Guvernului 873/2022).</w:t>
      </w:r>
    </w:p>
    <w:p w14:paraId="000002E4" w14:textId="77777777" w:rsidR="00983B6D" w:rsidRDefault="00983B6D">
      <w:pPr>
        <w:spacing w:line="276" w:lineRule="auto"/>
        <w:jc w:val="both"/>
      </w:pPr>
    </w:p>
    <w:p w14:paraId="000002E5" w14:textId="77777777" w:rsidR="00983B6D" w:rsidRDefault="004412B3">
      <w:pPr>
        <w:numPr>
          <w:ilvl w:val="0"/>
          <w:numId w:val="7"/>
        </w:numPr>
        <w:pBdr>
          <w:top w:val="nil"/>
          <w:left w:val="nil"/>
          <w:bottom w:val="nil"/>
          <w:right w:val="nil"/>
          <w:between w:val="nil"/>
        </w:pBdr>
        <w:spacing w:before="120" w:after="120" w:line="360" w:lineRule="auto"/>
        <w:rPr>
          <w:b/>
          <w:color w:val="000000"/>
        </w:rPr>
      </w:pPr>
      <w:r>
        <w:rPr>
          <w:b/>
          <w:color w:val="000000"/>
        </w:rPr>
        <w:t>Categorii și plafoane de cheltuieli eligibile</w:t>
      </w:r>
    </w:p>
    <w:p w14:paraId="000002E6" w14:textId="77777777" w:rsidR="00983B6D" w:rsidRDefault="004412B3">
      <w:pPr>
        <w:spacing w:after="200" w:line="276" w:lineRule="auto"/>
        <w:jc w:val="both"/>
      </w:pPr>
      <w:r>
        <w:t>Detalierea plafoanelor maxime aferente cheltuielilor eligibile aplicabile acestui apel de proiecte, se regăsește în A</w:t>
      </w:r>
      <w:r>
        <w:rPr>
          <w:i/>
        </w:rPr>
        <w:t>nexa 5 – Cheltuieli eligibile</w:t>
      </w:r>
      <w:r>
        <w:t xml:space="preserve"> la prezentul ghid.</w:t>
      </w:r>
    </w:p>
    <w:p w14:paraId="000002E7" w14:textId="77777777" w:rsidR="00983B6D" w:rsidRDefault="004412B3">
      <w:pPr>
        <w:numPr>
          <w:ilvl w:val="0"/>
          <w:numId w:val="7"/>
        </w:numPr>
        <w:pBdr>
          <w:top w:val="nil"/>
          <w:left w:val="nil"/>
          <w:bottom w:val="nil"/>
          <w:right w:val="nil"/>
          <w:between w:val="nil"/>
        </w:pBdr>
        <w:spacing w:before="120" w:after="120" w:line="360" w:lineRule="auto"/>
        <w:rPr>
          <w:b/>
          <w:color w:val="000000"/>
        </w:rPr>
      </w:pPr>
      <w:r>
        <w:rPr>
          <w:b/>
          <w:color w:val="000000"/>
        </w:rPr>
        <w:t>Categorii de cheltuieli neeligibile</w:t>
      </w:r>
    </w:p>
    <w:p w14:paraId="000002E8" w14:textId="77777777" w:rsidR="00983B6D" w:rsidRDefault="004412B3">
      <w:pPr>
        <w:spacing w:line="276" w:lineRule="auto"/>
        <w:jc w:val="both"/>
      </w:pPr>
      <w:r>
        <w:t>În cadrul acestui apel de proiecte sunt neeligibile:</w:t>
      </w:r>
    </w:p>
    <w:p w14:paraId="000002E9" w14:textId="77777777" w:rsidR="00983B6D" w:rsidRDefault="004412B3">
      <w:pPr>
        <w:numPr>
          <w:ilvl w:val="0"/>
          <w:numId w:val="35"/>
        </w:numPr>
        <w:spacing w:line="276" w:lineRule="auto"/>
        <w:ind w:left="360"/>
        <w:jc w:val="both"/>
        <w:rPr>
          <w:color w:val="000000"/>
        </w:rPr>
      </w:pPr>
      <w:r>
        <w:t>categoriile de cheltuieli prevăzute la art. 10 din 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000002EA" w14:textId="77777777" w:rsidR="00983B6D" w:rsidRDefault="004412B3">
      <w:pPr>
        <w:numPr>
          <w:ilvl w:val="0"/>
          <w:numId w:val="17"/>
        </w:numPr>
        <w:spacing w:line="276" w:lineRule="auto"/>
        <w:ind w:left="1080"/>
        <w:jc w:val="both"/>
      </w:pPr>
      <w:r>
        <w:t>cheltuielile prevăzute la art. 64 din Regulamentul (UE) 2021/1.060;</w:t>
      </w:r>
    </w:p>
    <w:p w14:paraId="000002EB" w14:textId="77777777" w:rsidR="00983B6D" w:rsidRDefault="004412B3">
      <w:pPr>
        <w:numPr>
          <w:ilvl w:val="0"/>
          <w:numId w:val="17"/>
        </w:numPr>
        <w:spacing w:line="276" w:lineRule="auto"/>
        <w:ind w:left="1080"/>
        <w:jc w:val="both"/>
      </w:pPr>
      <w:r>
        <w:t>costuri privind relocarea</w:t>
      </w:r>
      <w:r>
        <w:rPr>
          <w:highlight w:val="white"/>
        </w:rPr>
        <w:t xml:space="preserve"> </w:t>
      </w:r>
      <w:r>
        <w:t>potrivit art. 66 din Regulamentul (UE) 2021/1.060;</w:t>
      </w:r>
    </w:p>
    <w:p w14:paraId="000002EC" w14:textId="77777777" w:rsidR="00983B6D" w:rsidRDefault="004412B3">
      <w:pPr>
        <w:numPr>
          <w:ilvl w:val="0"/>
          <w:numId w:val="20"/>
        </w:numPr>
        <w:spacing w:line="276" w:lineRule="auto"/>
        <w:jc w:val="both"/>
      </w:pPr>
      <w:r>
        <w:t>cheltuielile excluse de la finanțare potrivit art. 7 alin. (1), (4) și (5) din Regulamentul (UE) 2021/1.058 privind Fondul european de dezvoltare regională și Fondul de coeziune;</w:t>
      </w:r>
    </w:p>
    <w:p w14:paraId="000002ED" w14:textId="77777777" w:rsidR="00983B6D" w:rsidRDefault="004412B3">
      <w:pPr>
        <w:numPr>
          <w:ilvl w:val="0"/>
          <w:numId w:val="20"/>
        </w:numPr>
        <w:spacing w:line="276" w:lineRule="auto"/>
        <w:jc w:val="both"/>
      </w:pPr>
      <w:r>
        <w:t>cheltuielile privind achiziția de dotări/echipamente/utilaje second-hand;</w:t>
      </w:r>
    </w:p>
    <w:p w14:paraId="000002EE" w14:textId="77777777" w:rsidR="00983B6D" w:rsidRDefault="004412B3">
      <w:pPr>
        <w:numPr>
          <w:ilvl w:val="0"/>
          <w:numId w:val="20"/>
        </w:numPr>
        <w:spacing w:line="276" w:lineRule="auto"/>
        <w:jc w:val="both"/>
      </w:pPr>
      <w:r>
        <w:t>amenzi, penalități, cheltuieli de judecată și cheltuieli de arbitraj;</w:t>
      </w:r>
    </w:p>
    <w:p w14:paraId="000002EF" w14:textId="77777777" w:rsidR="00983B6D" w:rsidRDefault="004412B3">
      <w:pPr>
        <w:numPr>
          <w:ilvl w:val="0"/>
          <w:numId w:val="20"/>
        </w:numPr>
        <w:spacing w:line="276" w:lineRule="auto"/>
        <w:jc w:val="both"/>
      </w:pPr>
      <w:r>
        <w:t>cheltuielile efectuate peste plafoanele specifice stabilite sau excluse de la finanțare prin ghidul solicitantului</w:t>
      </w:r>
    </w:p>
    <w:p w14:paraId="000002F0" w14:textId="77777777" w:rsidR="00983B6D" w:rsidRDefault="004412B3">
      <w:pPr>
        <w:numPr>
          <w:ilvl w:val="0"/>
          <w:numId w:val="16"/>
        </w:numPr>
        <w:spacing w:before="120" w:after="120" w:line="276" w:lineRule="auto"/>
        <w:ind w:left="360"/>
        <w:jc w:val="both"/>
      </w:pPr>
      <w:r>
        <w:t>cheltuieli efectuate înainte de 01.01.2021 în conformitate cu prevederile art. 63 alin (2) din Regulamentul (UE) 2021/1.060;</w:t>
      </w:r>
    </w:p>
    <w:p w14:paraId="000002F1" w14:textId="77777777" w:rsidR="00983B6D" w:rsidRDefault="004412B3">
      <w:pPr>
        <w:numPr>
          <w:ilvl w:val="0"/>
          <w:numId w:val="16"/>
        </w:numPr>
        <w:spacing w:before="120" w:after="120" w:line="276" w:lineRule="auto"/>
        <w:ind w:left="360"/>
        <w:jc w:val="both"/>
      </w:pPr>
      <w:r>
        <w:t>cheltuielile realizate în cadrul operațiunilor care intră sub incidența prevederilor art. 63 alin. (6) din Regulamentul (UE) 2021/1.060;</w:t>
      </w:r>
    </w:p>
    <w:p w14:paraId="000002F2" w14:textId="77777777" w:rsidR="00983B6D" w:rsidRDefault="004412B3">
      <w:pPr>
        <w:numPr>
          <w:ilvl w:val="0"/>
          <w:numId w:val="16"/>
        </w:numPr>
        <w:spacing w:before="120" w:after="120" w:line="276" w:lineRule="auto"/>
        <w:ind w:left="360"/>
        <w:jc w:val="both"/>
      </w:pPr>
      <w: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2F3" w14:textId="77777777" w:rsidR="00983B6D" w:rsidRDefault="004412B3">
      <w:pPr>
        <w:numPr>
          <w:ilvl w:val="0"/>
          <w:numId w:val="16"/>
        </w:numPr>
        <w:spacing w:before="120" w:after="120" w:line="276" w:lineRule="auto"/>
        <w:ind w:left="360"/>
        <w:jc w:val="both"/>
      </w:pPr>
      <w:r>
        <w:t xml:space="preserve">cheltuielile cu achiziționarea autovehiculelor și a mijloacelor de transport, așa cum sunt ele clasificate în Subgrupa 2.3. „Mijloace de transport” din Hotărârea Guvernului </w:t>
      </w:r>
      <w:r>
        <w:lastRenderedPageBreak/>
        <w:t>2139/2004 pentru aprobarea Catalogului privind clasificarea și duratele normale de funcționare a mijloacelor fixe, cu excepția mijloacelor de transport școlar electrice;</w:t>
      </w:r>
    </w:p>
    <w:p w14:paraId="000002F4" w14:textId="77777777" w:rsidR="00983B6D" w:rsidRDefault="004412B3">
      <w:pPr>
        <w:numPr>
          <w:ilvl w:val="0"/>
          <w:numId w:val="16"/>
        </w:numPr>
        <w:spacing w:before="120" w:after="120" w:line="276" w:lineRule="auto"/>
        <w:ind w:left="360"/>
        <w:jc w:val="both"/>
      </w:pPr>
      <w:r>
        <w:t>contribuția în natură;</w:t>
      </w:r>
    </w:p>
    <w:p w14:paraId="000002F5" w14:textId="77777777" w:rsidR="00983B6D" w:rsidRDefault="004412B3">
      <w:pPr>
        <w:numPr>
          <w:ilvl w:val="0"/>
          <w:numId w:val="16"/>
        </w:numPr>
        <w:spacing w:before="120" w:after="120" w:line="276" w:lineRule="auto"/>
        <w:ind w:left="360"/>
        <w:jc w:val="both"/>
      </w:pPr>
      <w:r>
        <w:t>materiale consumabile;</w:t>
      </w:r>
    </w:p>
    <w:p w14:paraId="000002F6" w14:textId="77777777" w:rsidR="00983B6D" w:rsidRDefault="004412B3">
      <w:pPr>
        <w:numPr>
          <w:ilvl w:val="0"/>
          <w:numId w:val="16"/>
        </w:numPr>
        <w:spacing w:before="120" w:after="120"/>
        <w:ind w:left="360"/>
        <w:jc w:val="both"/>
      </w:pPr>
      <w:r>
        <w:t>cheltuielile necesare achiziției de clădiri;</w:t>
      </w:r>
    </w:p>
    <w:p w14:paraId="000002F7" w14:textId="5C3072F4" w:rsidR="00983B6D" w:rsidRDefault="004412B3">
      <w:pPr>
        <w:numPr>
          <w:ilvl w:val="0"/>
          <w:numId w:val="16"/>
        </w:numPr>
        <w:spacing w:before="120" w:after="120"/>
        <w:ind w:left="360"/>
        <w:jc w:val="both"/>
      </w:pPr>
      <w:r>
        <w:t>cheltuielile cu investiții privind instalarea/reabilitarea/modernizarea sistemelor de încălzire pe bază de combustibili fosili (cu excepția situațiilor prevăzute la art. 7, alin (1), litera h), punctul i) din Regulamentul (UE) nr. 2021/1058)</w:t>
      </w:r>
      <w:r w:rsidR="00CE269F">
        <w:rPr>
          <w:lang w:val="en-US"/>
        </w:rPr>
        <w:t>;</w:t>
      </w:r>
    </w:p>
    <w:p w14:paraId="39502E5D" w14:textId="77777777" w:rsidR="00CE269F" w:rsidRPr="00CE269F" w:rsidRDefault="00CE269F" w:rsidP="00CE269F">
      <w:pPr>
        <w:numPr>
          <w:ilvl w:val="0"/>
          <w:numId w:val="16"/>
        </w:numPr>
        <w:spacing w:before="120" w:after="120"/>
        <w:ind w:left="360"/>
        <w:jc w:val="both"/>
      </w:pPr>
      <w:r w:rsidRPr="00CE269F">
        <w:t>Cheltuielile aferente capitolului 7, subcapitolul 7.1 din devizul general întocmit conform Hotărârii Guvernului nr. 907/2016 - Cheltuieli aferente marjei de buget - 25% din 1.2 + 1.3 + 1.4 + 2 + 3.1 + 3.2 + 3.3 + 3.5 + 3.7 + 3.8 + 4 + 5.1.1;</w:t>
      </w:r>
    </w:p>
    <w:p w14:paraId="000002F8" w14:textId="77777777" w:rsidR="00983B6D" w:rsidRDefault="004412B3">
      <w:pPr>
        <w:numPr>
          <w:ilvl w:val="0"/>
          <w:numId w:val="16"/>
        </w:numPr>
        <w:spacing w:before="120" w:after="120" w:line="276" w:lineRule="auto"/>
        <w:ind w:left="360"/>
        <w:jc w:val="both"/>
      </w:pPr>
      <w:r>
        <w:t>cheltuieli care nu corespund particularităților/obiectivelor/activităților sprijinite aferente Priorității 6 a Programului Regional Nord-Est 2021-2027;</w:t>
      </w:r>
    </w:p>
    <w:p w14:paraId="000002F9" w14:textId="77777777" w:rsidR="00983B6D" w:rsidRDefault="004412B3">
      <w:pPr>
        <w:numPr>
          <w:ilvl w:val="0"/>
          <w:numId w:val="16"/>
        </w:numPr>
        <w:spacing w:before="120" w:after="120" w:line="276" w:lineRule="auto"/>
        <w:ind w:left="360"/>
        <w:jc w:val="both"/>
      </w:pPr>
      <w:r>
        <w:t>Pentru evitarea dublei finanțări, nu pot fi considerate cheltuieli eligibile în categoria cheltuielilor indirecte, acele cheltuieli care au fost cuprinse în bugetul proiectului în categoria cheltuielilor directe.</w:t>
      </w:r>
    </w:p>
    <w:p w14:paraId="000002FA" w14:textId="77777777" w:rsidR="00983B6D" w:rsidRDefault="00983B6D">
      <w:pPr>
        <w:spacing w:before="120" w:line="276" w:lineRule="auto"/>
        <w:jc w:val="both"/>
      </w:pPr>
    </w:p>
    <w:p w14:paraId="000002FB" w14:textId="77777777" w:rsidR="00983B6D" w:rsidRDefault="004412B3">
      <w:pPr>
        <w:numPr>
          <w:ilvl w:val="0"/>
          <w:numId w:val="7"/>
        </w:numPr>
        <w:pBdr>
          <w:top w:val="nil"/>
          <w:left w:val="nil"/>
          <w:bottom w:val="nil"/>
          <w:right w:val="nil"/>
          <w:between w:val="nil"/>
        </w:pBdr>
        <w:spacing w:before="120" w:after="120" w:line="360" w:lineRule="auto"/>
        <w:rPr>
          <w:b/>
          <w:color w:val="000000"/>
        </w:rPr>
      </w:pPr>
      <w:r>
        <w:rPr>
          <w:b/>
          <w:color w:val="000000"/>
        </w:rPr>
        <w:t>Opțiuni de costuri simplificate. Costuri directe și costuri indirecte</w:t>
      </w:r>
    </w:p>
    <w:p w14:paraId="000002FC" w14:textId="77777777" w:rsidR="00983B6D" w:rsidRDefault="004412B3">
      <w:pPr>
        <w:spacing w:before="120" w:after="120"/>
        <w:jc w:val="both"/>
      </w:pPr>
      <w:r>
        <w:t>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w:t>
      </w:r>
    </w:p>
    <w:p w14:paraId="000002FD" w14:textId="77777777" w:rsidR="00983B6D" w:rsidRDefault="00983B6D">
      <w:pPr>
        <w:spacing w:before="120" w:after="120"/>
        <w:ind w:left="360"/>
        <w:jc w:val="both"/>
      </w:pPr>
    </w:p>
    <w:p w14:paraId="000002FE" w14:textId="77777777" w:rsidR="00983B6D" w:rsidRDefault="004412B3">
      <w:pPr>
        <w:spacing w:before="120" w:after="120"/>
        <w:jc w:val="both"/>
      </w:pPr>
      <w:r>
        <w:t xml:space="preserve">Pentru proiectele depuse in cadru acestei priorități, </w:t>
      </w:r>
      <w:r>
        <w:rPr>
          <w:b/>
        </w:rPr>
        <w:t>costurile directe</w:t>
      </w:r>
      <w:r>
        <w:t xml:space="preserve"> sunt cele prevăzute in următoarele subcategorii:</w:t>
      </w:r>
    </w:p>
    <w:p w14:paraId="000002FF" w14:textId="77777777" w:rsidR="00983B6D" w:rsidRDefault="004412B3">
      <w:pPr>
        <w:numPr>
          <w:ilvl w:val="0"/>
          <w:numId w:val="3"/>
        </w:numPr>
        <w:pBdr>
          <w:top w:val="nil"/>
          <w:left w:val="nil"/>
          <w:bottom w:val="nil"/>
          <w:right w:val="nil"/>
          <w:between w:val="nil"/>
        </w:pBdr>
        <w:spacing w:before="120"/>
        <w:jc w:val="both"/>
        <w:rPr>
          <w:i/>
          <w:color w:val="000000"/>
        </w:rPr>
      </w:pPr>
      <w:bookmarkStart w:id="76" w:name="_heading=h.2iq8gzs" w:colFirst="0" w:colLast="0"/>
      <w:bookmarkEnd w:id="76"/>
      <w:r>
        <w:rPr>
          <w:i/>
          <w:color w:val="000000"/>
        </w:rPr>
        <w:t xml:space="preserve">Sub-categoria – Cheltuieli pentru măsuri de tip </w:t>
      </w:r>
      <w:proofErr w:type="spellStart"/>
      <w:r>
        <w:rPr>
          <w:i/>
          <w:color w:val="000000"/>
        </w:rPr>
        <w:t>FSE</w:t>
      </w:r>
      <w:proofErr w:type="spellEnd"/>
      <w:r>
        <w:rPr>
          <w:i/>
          <w:color w:val="000000"/>
        </w:rPr>
        <w:t>+ care se adresează desegregării și incluziunii sociale</w:t>
      </w:r>
    </w:p>
    <w:p w14:paraId="00000300" w14:textId="77777777" w:rsidR="00983B6D" w:rsidRDefault="004412B3">
      <w:pPr>
        <w:numPr>
          <w:ilvl w:val="0"/>
          <w:numId w:val="3"/>
        </w:numPr>
        <w:pBdr>
          <w:top w:val="nil"/>
          <w:left w:val="nil"/>
          <w:bottom w:val="nil"/>
          <w:right w:val="nil"/>
          <w:between w:val="nil"/>
        </w:pBdr>
        <w:jc w:val="both"/>
        <w:rPr>
          <w:i/>
          <w:color w:val="000000"/>
        </w:rPr>
      </w:pPr>
      <w:r>
        <w:rPr>
          <w:i/>
          <w:color w:val="000000"/>
        </w:rPr>
        <w:t>Subcategoria – Cheltuieli pentru digitalizarea obiectivelor</w:t>
      </w:r>
    </w:p>
    <w:p w14:paraId="00000301" w14:textId="77777777" w:rsidR="00983B6D" w:rsidRDefault="004412B3">
      <w:pPr>
        <w:numPr>
          <w:ilvl w:val="0"/>
          <w:numId w:val="3"/>
        </w:numPr>
        <w:pBdr>
          <w:top w:val="nil"/>
          <w:left w:val="nil"/>
          <w:bottom w:val="nil"/>
          <w:right w:val="nil"/>
          <w:between w:val="nil"/>
        </w:pBdr>
        <w:jc w:val="both"/>
        <w:rPr>
          <w:i/>
          <w:color w:val="000000"/>
        </w:rPr>
      </w:pPr>
      <w:bookmarkStart w:id="77" w:name="_heading=h.xvir7l" w:colFirst="0" w:colLast="0"/>
      <w:bookmarkEnd w:id="77"/>
      <w:r>
        <w:rPr>
          <w:i/>
          <w:color w:val="000000"/>
        </w:rPr>
        <w:t>Sub-categoria - 1.1 Obținerea terenului</w:t>
      </w:r>
    </w:p>
    <w:p w14:paraId="00000302" w14:textId="77777777" w:rsidR="00983B6D" w:rsidRDefault="004412B3">
      <w:pPr>
        <w:numPr>
          <w:ilvl w:val="0"/>
          <w:numId w:val="3"/>
        </w:numPr>
        <w:pBdr>
          <w:top w:val="nil"/>
          <w:left w:val="nil"/>
          <w:bottom w:val="nil"/>
          <w:right w:val="nil"/>
          <w:between w:val="nil"/>
        </w:pBdr>
        <w:jc w:val="both"/>
        <w:rPr>
          <w:i/>
          <w:color w:val="000000"/>
        </w:rPr>
      </w:pPr>
      <w:bookmarkStart w:id="78" w:name="_heading=h.3hv69ve" w:colFirst="0" w:colLast="0"/>
      <w:bookmarkEnd w:id="78"/>
      <w:r>
        <w:rPr>
          <w:i/>
          <w:color w:val="000000"/>
        </w:rPr>
        <w:t xml:space="preserve">Sub-categoria - 1.2 Amenajarea terenului </w:t>
      </w:r>
    </w:p>
    <w:p w14:paraId="00000303" w14:textId="77777777" w:rsidR="00983B6D" w:rsidRDefault="004412B3">
      <w:pPr>
        <w:numPr>
          <w:ilvl w:val="0"/>
          <w:numId w:val="3"/>
        </w:numPr>
        <w:pBdr>
          <w:top w:val="nil"/>
          <w:left w:val="nil"/>
          <w:bottom w:val="nil"/>
          <w:right w:val="nil"/>
          <w:between w:val="nil"/>
        </w:pBdr>
        <w:jc w:val="both"/>
        <w:rPr>
          <w:i/>
          <w:color w:val="000000"/>
        </w:rPr>
      </w:pPr>
      <w:bookmarkStart w:id="79" w:name="_heading=h.1x0gk37" w:colFirst="0" w:colLast="0"/>
      <w:bookmarkEnd w:id="79"/>
      <w:r>
        <w:rPr>
          <w:i/>
          <w:color w:val="000000"/>
        </w:rPr>
        <w:t xml:space="preserve">Sub-categoria – 1.3 Cheltuieli cu amenajări pentru protecția mediului și aducerea la starea inițială </w:t>
      </w:r>
    </w:p>
    <w:p w14:paraId="00000304" w14:textId="77777777" w:rsidR="00983B6D" w:rsidRDefault="004412B3">
      <w:pPr>
        <w:numPr>
          <w:ilvl w:val="0"/>
          <w:numId w:val="3"/>
        </w:numPr>
        <w:pBdr>
          <w:top w:val="nil"/>
          <w:left w:val="nil"/>
          <w:bottom w:val="nil"/>
          <w:right w:val="nil"/>
          <w:between w:val="nil"/>
        </w:pBdr>
        <w:jc w:val="both"/>
        <w:rPr>
          <w:i/>
          <w:color w:val="000000"/>
        </w:rPr>
      </w:pPr>
      <w:bookmarkStart w:id="80" w:name="_heading=h.4h042r0" w:colFirst="0" w:colLast="0"/>
      <w:bookmarkEnd w:id="80"/>
      <w:r>
        <w:rPr>
          <w:i/>
          <w:color w:val="000000"/>
        </w:rPr>
        <w:t xml:space="preserve">Sub-categoria – 1.4 Cheltuieli pentru relocarea/protecția utilităților </w:t>
      </w:r>
    </w:p>
    <w:p w14:paraId="00000305" w14:textId="77777777" w:rsidR="00983B6D" w:rsidRDefault="004412B3">
      <w:pPr>
        <w:numPr>
          <w:ilvl w:val="0"/>
          <w:numId w:val="3"/>
        </w:numPr>
        <w:pBdr>
          <w:top w:val="nil"/>
          <w:left w:val="nil"/>
          <w:bottom w:val="nil"/>
          <w:right w:val="nil"/>
          <w:between w:val="nil"/>
        </w:pBdr>
        <w:jc w:val="both"/>
        <w:rPr>
          <w:i/>
          <w:color w:val="000000"/>
        </w:rPr>
      </w:pPr>
      <w:bookmarkStart w:id="81" w:name="_heading=h.2w5ecyt" w:colFirst="0" w:colLast="0"/>
      <w:bookmarkEnd w:id="81"/>
      <w:r>
        <w:rPr>
          <w:i/>
          <w:color w:val="000000"/>
        </w:rPr>
        <w:t>Sub-categoria – 2 Cheltuieli pentru asigurarea utilităților necesare obiectivului investiții</w:t>
      </w:r>
    </w:p>
    <w:p w14:paraId="00000306" w14:textId="77777777" w:rsidR="00983B6D" w:rsidRDefault="004412B3">
      <w:pPr>
        <w:numPr>
          <w:ilvl w:val="0"/>
          <w:numId w:val="3"/>
        </w:numPr>
        <w:pBdr>
          <w:top w:val="nil"/>
          <w:left w:val="nil"/>
          <w:bottom w:val="nil"/>
          <w:right w:val="nil"/>
          <w:between w:val="nil"/>
        </w:pBdr>
        <w:jc w:val="both"/>
        <w:rPr>
          <w:i/>
          <w:color w:val="000000"/>
        </w:rPr>
      </w:pPr>
      <w:bookmarkStart w:id="82" w:name="_heading=h.1baon6m" w:colFirst="0" w:colLast="0"/>
      <w:bookmarkEnd w:id="82"/>
      <w:r>
        <w:rPr>
          <w:i/>
          <w:color w:val="000000"/>
        </w:rPr>
        <w:t>Sub-categoria – 4.1 Construcții și instalații</w:t>
      </w:r>
    </w:p>
    <w:p w14:paraId="00000307" w14:textId="77777777" w:rsidR="00983B6D" w:rsidRDefault="004412B3">
      <w:pPr>
        <w:numPr>
          <w:ilvl w:val="0"/>
          <w:numId w:val="3"/>
        </w:numPr>
        <w:pBdr>
          <w:top w:val="nil"/>
          <w:left w:val="nil"/>
          <w:bottom w:val="nil"/>
          <w:right w:val="nil"/>
          <w:between w:val="nil"/>
        </w:pBdr>
        <w:jc w:val="both"/>
        <w:rPr>
          <w:i/>
          <w:color w:val="000000"/>
        </w:rPr>
      </w:pPr>
      <w:r>
        <w:rPr>
          <w:i/>
          <w:color w:val="000000"/>
        </w:rPr>
        <w:t>Sub-categoria – 4.1.2 Construcții și instalații – consolidare</w:t>
      </w:r>
    </w:p>
    <w:p w14:paraId="00000308" w14:textId="77777777" w:rsidR="00983B6D" w:rsidRDefault="004412B3">
      <w:pPr>
        <w:numPr>
          <w:ilvl w:val="0"/>
          <w:numId w:val="3"/>
        </w:numPr>
        <w:pBdr>
          <w:top w:val="nil"/>
          <w:left w:val="nil"/>
          <w:bottom w:val="nil"/>
          <w:right w:val="nil"/>
          <w:between w:val="nil"/>
        </w:pBdr>
        <w:jc w:val="both"/>
        <w:rPr>
          <w:i/>
          <w:color w:val="000000"/>
        </w:rPr>
      </w:pPr>
      <w:bookmarkStart w:id="83" w:name="_heading=h.3vac5uf" w:colFirst="0" w:colLast="0"/>
      <w:bookmarkEnd w:id="83"/>
      <w:r>
        <w:rPr>
          <w:i/>
          <w:color w:val="000000"/>
        </w:rPr>
        <w:t>Sub-categoria – 4.2 Montaj utilaje, echipamente tehnologice și funcționale</w:t>
      </w:r>
    </w:p>
    <w:p w14:paraId="00000309" w14:textId="77777777" w:rsidR="00983B6D" w:rsidRDefault="004412B3">
      <w:pPr>
        <w:numPr>
          <w:ilvl w:val="0"/>
          <w:numId w:val="3"/>
        </w:numPr>
        <w:pBdr>
          <w:top w:val="nil"/>
          <w:left w:val="nil"/>
          <w:bottom w:val="nil"/>
          <w:right w:val="nil"/>
          <w:between w:val="nil"/>
        </w:pBdr>
        <w:jc w:val="both"/>
        <w:rPr>
          <w:i/>
          <w:color w:val="000000"/>
        </w:rPr>
      </w:pPr>
      <w:bookmarkStart w:id="84" w:name="_heading=h.2afmg28" w:colFirst="0" w:colLast="0"/>
      <w:bookmarkEnd w:id="84"/>
      <w:r>
        <w:rPr>
          <w:i/>
          <w:color w:val="000000"/>
        </w:rPr>
        <w:t>Sub-categoria – 4.3 Utilaje, echipamente tehnologice și funcționale care necesită montaj</w:t>
      </w:r>
    </w:p>
    <w:p w14:paraId="0000030A" w14:textId="77777777" w:rsidR="00983B6D" w:rsidRDefault="004412B3">
      <w:pPr>
        <w:numPr>
          <w:ilvl w:val="0"/>
          <w:numId w:val="3"/>
        </w:numPr>
        <w:pBdr>
          <w:top w:val="nil"/>
          <w:left w:val="nil"/>
          <w:bottom w:val="nil"/>
          <w:right w:val="nil"/>
          <w:between w:val="nil"/>
        </w:pBdr>
        <w:jc w:val="both"/>
        <w:rPr>
          <w:i/>
          <w:color w:val="000000"/>
        </w:rPr>
      </w:pPr>
      <w:r>
        <w:rPr>
          <w:i/>
          <w:color w:val="000000"/>
        </w:rPr>
        <w:lastRenderedPageBreak/>
        <w:t>Sub-categoria – Cheltuieli pentru amplasarea de stații si puncte de încărcare electrica (4.3.1)</w:t>
      </w:r>
    </w:p>
    <w:p w14:paraId="0000030B" w14:textId="77777777" w:rsidR="00983B6D" w:rsidRDefault="004412B3">
      <w:pPr>
        <w:numPr>
          <w:ilvl w:val="0"/>
          <w:numId w:val="3"/>
        </w:numPr>
        <w:pBdr>
          <w:top w:val="nil"/>
          <w:left w:val="nil"/>
          <w:bottom w:val="nil"/>
          <w:right w:val="nil"/>
          <w:between w:val="nil"/>
        </w:pBdr>
        <w:jc w:val="both"/>
        <w:rPr>
          <w:i/>
          <w:color w:val="000000"/>
        </w:rPr>
      </w:pPr>
      <w:bookmarkStart w:id="85" w:name="_heading=h.pkwqa1" w:colFirst="0" w:colLast="0"/>
      <w:bookmarkEnd w:id="85"/>
      <w:r>
        <w:rPr>
          <w:i/>
          <w:color w:val="000000"/>
        </w:rPr>
        <w:t xml:space="preserve">Sub-categoria - 5.1.1. Lucrări de construcții și instalații aferente organizării de șantier </w:t>
      </w:r>
    </w:p>
    <w:p w14:paraId="0000030C" w14:textId="77777777" w:rsidR="00983B6D" w:rsidRDefault="004412B3">
      <w:pPr>
        <w:numPr>
          <w:ilvl w:val="0"/>
          <w:numId w:val="3"/>
        </w:numPr>
        <w:pBdr>
          <w:top w:val="nil"/>
          <w:left w:val="nil"/>
          <w:bottom w:val="nil"/>
          <w:right w:val="nil"/>
          <w:between w:val="nil"/>
        </w:pBdr>
        <w:jc w:val="both"/>
        <w:rPr>
          <w:i/>
          <w:color w:val="000000"/>
        </w:rPr>
      </w:pPr>
      <w:bookmarkStart w:id="86" w:name="_heading=h.39kk8xu" w:colFirst="0" w:colLast="0"/>
      <w:bookmarkEnd w:id="86"/>
      <w:r>
        <w:rPr>
          <w:i/>
          <w:color w:val="000000"/>
        </w:rPr>
        <w:t>Sub-categoria – 5.1.2 Cheltuieli conexe organizării de șantier</w:t>
      </w:r>
    </w:p>
    <w:p w14:paraId="0000030D" w14:textId="77777777" w:rsidR="00983B6D" w:rsidRDefault="004412B3">
      <w:pPr>
        <w:numPr>
          <w:ilvl w:val="0"/>
          <w:numId w:val="3"/>
        </w:numPr>
        <w:pBdr>
          <w:top w:val="nil"/>
          <w:left w:val="nil"/>
          <w:bottom w:val="nil"/>
          <w:right w:val="nil"/>
          <w:between w:val="nil"/>
        </w:pBdr>
        <w:jc w:val="both"/>
        <w:rPr>
          <w:i/>
          <w:color w:val="000000"/>
        </w:rPr>
      </w:pPr>
      <w:bookmarkStart w:id="87" w:name="_heading=h.1opuj5n" w:colFirst="0" w:colLast="0"/>
      <w:bookmarkEnd w:id="87"/>
      <w:r>
        <w:rPr>
          <w:i/>
          <w:color w:val="000000"/>
        </w:rPr>
        <w:t xml:space="preserve">Sub-categoria – 5.3 Cheltuieli diverse și neprevăzute </w:t>
      </w:r>
    </w:p>
    <w:p w14:paraId="0000030E" w14:textId="77777777" w:rsidR="00983B6D" w:rsidRDefault="004412B3">
      <w:pPr>
        <w:numPr>
          <w:ilvl w:val="0"/>
          <w:numId w:val="3"/>
        </w:numPr>
        <w:pBdr>
          <w:top w:val="nil"/>
          <w:left w:val="nil"/>
          <w:bottom w:val="nil"/>
          <w:right w:val="nil"/>
          <w:between w:val="nil"/>
        </w:pBdr>
        <w:jc w:val="both"/>
        <w:rPr>
          <w:i/>
          <w:color w:val="000000"/>
        </w:rPr>
      </w:pPr>
      <w:bookmarkStart w:id="88" w:name="_heading=h.48pi1tg" w:colFirst="0" w:colLast="0"/>
      <w:bookmarkEnd w:id="88"/>
      <w:r>
        <w:rPr>
          <w:i/>
          <w:color w:val="000000"/>
        </w:rPr>
        <w:t xml:space="preserve">Sub-categoria - 4.4 Utilaje, echipamente tehnologice și funcționale care nu necesita montaj si </w:t>
      </w:r>
      <w:sdt>
        <w:sdtPr>
          <w:tag w:val="goog_rdk_37"/>
          <w:id w:val="1884757453"/>
        </w:sdtPr>
        <w:sdtEndPr/>
        <w:sdtContent/>
      </w:sdt>
      <w:r>
        <w:rPr>
          <w:i/>
          <w:color w:val="000000"/>
        </w:rPr>
        <w:t>echipamente de transport</w:t>
      </w:r>
    </w:p>
    <w:p w14:paraId="0000030F" w14:textId="77777777" w:rsidR="00983B6D" w:rsidRDefault="004412B3">
      <w:pPr>
        <w:numPr>
          <w:ilvl w:val="0"/>
          <w:numId w:val="3"/>
        </w:numPr>
        <w:pBdr>
          <w:top w:val="nil"/>
          <w:left w:val="nil"/>
          <w:bottom w:val="nil"/>
          <w:right w:val="nil"/>
          <w:between w:val="nil"/>
        </w:pBdr>
        <w:jc w:val="both"/>
        <w:rPr>
          <w:i/>
          <w:color w:val="000000"/>
        </w:rPr>
      </w:pPr>
      <w:bookmarkStart w:id="89" w:name="_heading=h.2nusc19" w:colFirst="0" w:colLast="0"/>
      <w:bookmarkEnd w:id="89"/>
      <w:r>
        <w:rPr>
          <w:i/>
          <w:color w:val="000000"/>
        </w:rPr>
        <w:t>Sub-categoria– 4.5 Dotări</w:t>
      </w:r>
    </w:p>
    <w:p w14:paraId="00000310" w14:textId="77777777" w:rsidR="00983B6D" w:rsidRDefault="004412B3">
      <w:pPr>
        <w:numPr>
          <w:ilvl w:val="0"/>
          <w:numId w:val="3"/>
        </w:numPr>
        <w:pBdr>
          <w:top w:val="nil"/>
          <w:left w:val="nil"/>
          <w:bottom w:val="nil"/>
          <w:right w:val="nil"/>
          <w:between w:val="nil"/>
        </w:pBdr>
        <w:spacing w:after="120"/>
        <w:jc w:val="both"/>
        <w:rPr>
          <w:i/>
          <w:color w:val="000000"/>
        </w:rPr>
      </w:pPr>
      <w:bookmarkStart w:id="90" w:name="_heading=h.1302m92" w:colFirst="0" w:colLast="0"/>
      <w:bookmarkEnd w:id="90"/>
      <w:r>
        <w:rPr>
          <w:i/>
          <w:color w:val="000000"/>
        </w:rPr>
        <w:t>Sub-categoria – 4.6 Cheltuieli cu active necorporale</w:t>
      </w:r>
    </w:p>
    <w:p w14:paraId="00000311" w14:textId="77777777" w:rsidR="00983B6D" w:rsidRDefault="00983B6D"/>
    <w:p w14:paraId="00000312" w14:textId="77777777" w:rsidR="00983B6D" w:rsidRDefault="004412B3">
      <w:pPr>
        <w:jc w:val="both"/>
      </w:pPr>
      <w:r>
        <w:rPr>
          <w:b/>
        </w:rPr>
        <w:t>Costurile indirecte</w:t>
      </w:r>
      <w:r>
        <w:t xml:space="preserve"> sunt toate acele cheltuieli care nu se încadrează în categoria costurilor directe. Cuantumul acestora in cadrul bugetului proiectului este stabilit În conformitate cu art. 54 lit. (a) Regulamentul UE 2021/1.060, prin aplicarea ratei forfetare de maximum 7% asupra cheltuielilor directe, așa cum sunt descrise mai sus.</w:t>
      </w:r>
    </w:p>
    <w:p w14:paraId="00000313" w14:textId="77777777" w:rsidR="00983B6D" w:rsidRDefault="00983B6D">
      <w:pPr>
        <w:jc w:val="both"/>
      </w:pPr>
    </w:p>
    <w:p w14:paraId="00000314" w14:textId="77777777" w:rsidR="00983B6D" w:rsidRDefault="004412B3">
      <w:pPr>
        <w:numPr>
          <w:ilvl w:val="0"/>
          <w:numId w:val="7"/>
        </w:numPr>
        <w:pBdr>
          <w:top w:val="nil"/>
          <w:left w:val="nil"/>
          <w:bottom w:val="nil"/>
          <w:right w:val="nil"/>
          <w:between w:val="nil"/>
        </w:pBdr>
        <w:spacing w:before="120" w:after="120" w:line="360" w:lineRule="auto"/>
        <w:jc w:val="both"/>
        <w:rPr>
          <w:b/>
          <w:color w:val="000000"/>
        </w:rPr>
      </w:pPr>
      <w:r>
        <w:rPr>
          <w:b/>
          <w:color w:val="000000"/>
        </w:rPr>
        <w:t>Opțiuni de costuri simplificate. Costuri unitare/sume forfetare și rate forfetare</w:t>
      </w:r>
    </w:p>
    <w:p w14:paraId="00000315" w14:textId="77777777" w:rsidR="00983B6D" w:rsidRDefault="004412B3">
      <w:pPr>
        <w:jc w:val="both"/>
        <w:rPr>
          <w:b/>
        </w:rPr>
      </w:pPr>
      <w:r>
        <w:t>În cadrul acestui apel de proiecte, Autoritatea de Management PR Nord Est nu a stabilit utilizarea altor opțiuni de costuri simplificate din categoria celor prevăzute la art. 53 alin. 1) literele (b), (c) și (d) din Regulamentul UE nr. 1060/2021, în afara de rata forfetara prevăzută la secțiunea 5.3.4.</w:t>
      </w:r>
    </w:p>
    <w:p w14:paraId="00000316" w14:textId="77777777" w:rsidR="00983B6D" w:rsidRDefault="00983B6D">
      <w:pPr>
        <w:jc w:val="both"/>
      </w:pPr>
    </w:p>
    <w:p w14:paraId="00000317" w14:textId="77777777" w:rsidR="00983B6D" w:rsidRDefault="004412B3">
      <w:pPr>
        <w:numPr>
          <w:ilvl w:val="0"/>
          <w:numId w:val="7"/>
        </w:numPr>
        <w:pBdr>
          <w:top w:val="nil"/>
          <w:left w:val="nil"/>
          <w:bottom w:val="nil"/>
          <w:right w:val="nil"/>
          <w:between w:val="nil"/>
        </w:pBdr>
        <w:spacing w:before="120" w:after="120" w:line="360" w:lineRule="auto"/>
        <w:jc w:val="both"/>
        <w:rPr>
          <w:b/>
          <w:color w:val="000000"/>
        </w:rPr>
      </w:pPr>
      <w:r>
        <w:rPr>
          <w:b/>
          <w:color w:val="000000"/>
        </w:rPr>
        <w:t>Finanțare nelegată de costuri</w:t>
      </w:r>
    </w:p>
    <w:p w14:paraId="00000318" w14:textId="77777777" w:rsidR="00983B6D" w:rsidRDefault="004412B3">
      <w:pPr>
        <w:spacing w:line="259" w:lineRule="auto"/>
      </w:pPr>
      <w:bookmarkStart w:id="91" w:name="_heading=h.3mzq4wv" w:colFirst="0" w:colLast="0"/>
      <w:bookmarkEnd w:id="91"/>
      <w:r>
        <w:t>Nu se aplică prezentului apel de proiecte.</w:t>
      </w:r>
    </w:p>
    <w:p w14:paraId="00000319" w14:textId="77777777" w:rsidR="00983B6D" w:rsidRDefault="00983B6D">
      <w:pPr>
        <w:jc w:val="both"/>
      </w:pPr>
    </w:p>
    <w:p w14:paraId="0000031A" w14:textId="77777777" w:rsidR="00983B6D" w:rsidRDefault="004412B3">
      <w:pPr>
        <w:pStyle w:val="Heading2"/>
        <w:numPr>
          <w:ilvl w:val="1"/>
          <w:numId w:val="28"/>
        </w:numPr>
        <w:rPr>
          <w:b/>
          <w:color w:val="000000"/>
        </w:rPr>
      </w:pPr>
      <w:bookmarkStart w:id="92" w:name="_Toc163113637"/>
      <w:r>
        <w:rPr>
          <w:b/>
          <w:color w:val="000000"/>
        </w:rPr>
        <w:t>Valoarea minimă și maximă eligibilă/nerambursabilă a unui proiect</w:t>
      </w:r>
      <w:bookmarkEnd w:id="92"/>
      <w:r>
        <w:rPr>
          <w:b/>
          <w:color w:val="000000"/>
        </w:rPr>
        <w:tab/>
      </w:r>
    </w:p>
    <w:p w14:paraId="0000031B" w14:textId="77777777" w:rsidR="00983B6D" w:rsidRDefault="00983B6D">
      <w:pPr>
        <w:jc w:val="both"/>
      </w:pPr>
    </w:p>
    <w:p w14:paraId="0000031C"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b/>
          <w:color w:val="000000"/>
        </w:rPr>
      </w:pPr>
      <w:r>
        <w:rPr>
          <w:b/>
          <w:color w:val="000000"/>
        </w:rPr>
        <w:t>Valoarea nerambursabilă a proiectului este de minimum 200.000 euro și maximum 1.500.000 euro.</w:t>
      </w:r>
    </w:p>
    <w:p w14:paraId="0000031D" w14:textId="77777777" w:rsidR="00983B6D" w:rsidRDefault="004412B3">
      <w:pPr>
        <w:jc w:val="both"/>
      </w:pPr>
      <w:r>
        <w:t xml:space="preserve">Pentru transformarea din euro în lei a alocării în aplicația </w:t>
      </w:r>
      <w:proofErr w:type="spellStart"/>
      <w:r>
        <w:t>MySMIS2021</w:t>
      </w:r>
      <w:proofErr w:type="spellEnd"/>
      <w:r>
        <w:t>/</w:t>
      </w:r>
      <w:proofErr w:type="spellStart"/>
      <w:r>
        <w:t>SMIS2021</w:t>
      </w:r>
      <w:proofErr w:type="spellEnd"/>
      <w:r>
        <w:t>+ este utilizat cursul inforeuro din luna publicării ghidului, (a se vedea secțiunea 3.3. din prezentul ghid).</w:t>
      </w:r>
    </w:p>
    <w:p w14:paraId="0000031E" w14:textId="77777777" w:rsidR="00983B6D" w:rsidRDefault="00983B6D">
      <w:pPr>
        <w:jc w:val="both"/>
      </w:pPr>
    </w:p>
    <w:p w14:paraId="0000031F" w14:textId="77777777" w:rsidR="00983B6D" w:rsidRDefault="00983B6D">
      <w:pPr>
        <w:jc w:val="both"/>
      </w:pPr>
    </w:p>
    <w:p w14:paraId="00000320" w14:textId="77777777" w:rsidR="00983B6D" w:rsidRDefault="004412B3">
      <w:pPr>
        <w:jc w:val="both"/>
      </w:pPr>
      <w:r>
        <w:t>În cazul în care valoarea eligibilă a proiectului depășește valorile maxime eligibile mai sus precizate, solicitantul poate suporta diferența din contribuția proprie</w:t>
      </w:r>
    </w:p>
    <w:p w14:paraId="00000321" w14:textId="77777777" w:rsidR="00983B6D" w:rsidRDefault="00983B6D">
      <w:pPr>
        <w:jc w:val="both"/>
      </w:pPr>
    </w:p>
    <w:p w14:paraId="00000322" w14:textId="77777777" w:rsidR="00983B6D" w:rsidRDefault="004412B3">
      <w:pPr>
        <w:pStyle w:val="Heading2"/>
        <w:numPr>
          <w:ilvl w:val="1"/>
          <w:numId w:val="28"/>
        </w:numPr>
        <w:rPr>
          <w:b/>
          <w:color w:val="000000"/>
        </w:rPr>
      </w:pPr>
      <w:bookmarkStart w:id="93" w:name="_Toc163113638"/>
      <w:r>
        <w:rPr>
          <w:b/>
          <w:color w:val="000000"/>
        </w:rPr>
        <w:t>Cuantumul cofinanțării acordate</w:t>
      </w:r>
      <w:bookmarkEnd w:id="93"/>
    </w:p>
    <w:p w14:paraId="00000323" w14:textId="77777777" w:rsidR="00983B6D" w:rsidRDefault="00983B6D">
      <w:pPr>
        <w:jc w:val="both"/>
      </w:pPr>
    </w:p>
    <w:p w14:paraId="00000324" w14:textId="77777777" w:rsidR="00983B6D" w:rsidRDefault="004412B3">
      <w:pPr>
        <w:jc w:val="both"/>
      </w:pPr>
      <w:r>
        <w:t xml:space="preserve">Contribuția programului (FEDR + BS) la finanțarea unei investiții în cadrul acestui apel de proiecte este de maximum 98% din valoarea totală eligibilă a investiției. Contribuția solicitantului la finanțarea investiției este de minimum 2% din valoarea totală eligibilă a investiției. </w:t>
      </w:r>
    </w:p>
    <w:p w14:paraId="00000325" w14:textId="77777777" w:rsidR="00983B6D" w:rsidRDefault="00983B6D">
      <w:pPr>
        <w:jc w:val="both"/>
      </w:pPr>
    </w:p>
    <w:p w14:paraId="2F48719C" w14:textId="77777777" w:rsidR="001829FB" w:rsidRDefault="001829FB">
      <w:pPr>
        <w:jc w:val="both"/>
      </w:pPr>
    </w:p>
    <w:p w14:paraId="00000326" w14:textId="77777777" w:rsidR="00983B6D" w:rsidRDefault="004412B3">
      <w:pPr>
        <w:pStyle w:val="Heading2"/>
        <w:numPr>
          <w:ilvl w:val="1"/>
          <w:numId w:val="28"/>
        </w:numPr>
        <w:rPr>
          <w:b/>
          <w:color w:val="000000"/>
        </w:rPr>
      </w:pPr>
      <w:bookmarkStart w:id="94" w:name="_Toc163113639"/>
      <w:r>
        <w:rPr>
          <w:b/>
          <w:color w:val="000000"/>
        </w:rPr>
        <w:lastRenderedPageBreak/>
        <w:t>Durata proiectului</w:t>
      </w:r>
      <w:bookmarkEnd w:id="94"/>
    </w:p>
    <w:p w14:paraId="00000327" w14:textId="77777777" w:rsidR="00983B6D" w:rsidRDefault="00983B6D">
      <w:pPr>
        <w:jc w:val="both"/>
      </w:pPr>
    </w:p>
    <w:p w14:paraId="00000328"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b/>
          <w:color w:val="000000"/>
        </w:rPr>
      </w:pPr>
      <w:r>
        <w:rPr>
          <w:b/>
          <w:color w:val="000000"/>
        </w:rPr>
        <w:t>Perioada de implementare a activităților proiectului nu trebuie sa depășească data de 31 decembrie 2029.</w:t>
      </w:r>
    </w:p>
    <w:p w14:paraId="00000329" w14:textId="77777777" w:rsidR="00983B6D" w:rsidRDefault="00983B6D">
      <w:pPr>
        <w:jc w:val="both"/>
      </w:pPr>
    </w:p>
    <w:p w14:paraId="0000032A" w14:textId="77777777" w:rsidR="00983B6D" w:rsidRDefault="004412B3">
      <w:pPr>
        <w:jc w:val="both"/>
      </w:pPr>
      <w: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2B" w14:textId="77777777" w:rsidR="00983B6D" w:rsidRDefault="00983B6D">
      <w:pPr>
        <w:ind w:left="360"/>
        <w:jc w:val="both"/>
      </w:pPr>
    </w:p>
    <w:p w14:paraId="0000032F" w14:textId="77777777" w:rsidR="00983B6D" w:rsidRDefault="004412B3">
      <w:pPr>
        <w:pStyle w:val="Heading2"/>
        <w:numPr>
          <w:ilvl w:val="1"/>
          <w:numId w:val="28"/>
        </w:numPr>
        <w:rPr>
          <w:b/>
          <w:color w:val="000000"/>
        </w:rPr>
      </w:pPr>
      <w:bookmarkStart w:id="95" w:name="_Toc163113640"/>
      <w:r>
        <w:rPr>
          <w:b/>
          <w:color w:val="000000"/>
        </w:rPr>
        <w:t>Alte cerințe de eligibilitate a proiectului</w:t>
      </w:r>
      <w:bookmarkEnd w:id="95"/>
    </w:p>
    <w:p w14:paraId="00000330" w14:textId="77777777" w:rsidR="00983B6D" w:rsidRDefault="00983B6D">
      <w:pPr>
        <w:jc w:val="both"/>
      </w:pPr>
    </w:p>
    <w:p w14:paraId="00000331"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b/>
          <w:color w:val="000000"/>
        </w:rPr>
      </w:pPr>
      <w:r>
        <w:rPr>
          <w:b/>
          <w:color w:val="000000"/>
        </w:rPr>
        <w:t>Locul de implementare a proiectului este situat într-un oraș din Regiunea de Dezvoltare Nord-Est.</w:t>
      </w:r>
    </w:p>
    <w:p w14:paraId="00000332" w14:textId="77777777" w:rsidR="00983B6D" w:rsidRDefault="00983B6D">
      <w:pPr>
        <w:pBdr>
          <w:top w:val="nil"/>
          <w:left w:val="nil"/>
          <w:bottom w:val="nil"/>
          <w:right w:val="nil"/>
          <w:between w:val="nil"/>
        </w:pBdr>
        <w:jc w:val="both"/>
        <w:rPr>
          <w:b/>
          <w:color w:val="000000"/>
        </w:rPr>
      </w:pPr>
      <w:bookmarkStart w:id="96" w:name="_heading=h.40ew0vw" w:colFirst="0" w:colLast="0"/>
      <w:bookmarkEnd w:id="96"/>
    </w:p>
    <w:p w14:paraId="00000333" w14:textId="77777777" w:rsidR="00983B6D" w:rsidRDefault="004412B3">
      <w:pPr>
        <w:numPr>
          <w:ilvl w:val="0"/>
          <w:numId w:val="39"/>
        </w:numPr>
        <w:pBdr>
          <w:top w:val="nil"/>
          <w:left w:val="nil"/>
          <w:bottom w:val="nil"/>
          <w:right w:val="nil"/>
          <w:between w:val="nil"/>
        </w:pBdr>
        <w:shd w:val="clear" w:color="auto" w:fill="E7E6E6"/>
        <w:spacing w:before="120"/>
        <w:ind w:left="0" w:firstLine="0"/>
        <w:jc w:val="both"/>
        <w:rPr>
          <w:b/>
          <w:color w:val="000000"/>
        </w:rPr>
      </w:pPr>
      <w:r>
        <w:rPr>
          <w:b/>
          <w:color w:val="000000"/>
        </w:rPr>
        <w:t>Proiectul respectă prevederile legislației comunitare și naționale în domeniul dezvoltării durabile, egalității de șanse și nediscriminării, egalității de gen și accesibilității pentru persoanele cu dizabilități.</w:t>
      </w:r>
    </w:p>
    <w:p w14:paraId="00000334" w14:textId="77777777" w:rsidR="00983B6D" w:rsidRDefault="00983B6D">
      <w:pPr>
        <w:pBdr>
          <w:top w:val="nil"/>
          <w:left w:val="nil"/>
          <w:bottom w:val="nil"/>
          <w:right w:val="nil"/>
          <w:between w:val="nil"/>
        </w:pBdr>
        <w:jc w:val="both"/>
        <w:rPr>
          <w:color w:val="000000"/>
        </w:rPr>
      </w:pPr>
    </w:p>
    <w:p w14:paraId="00000335" w14:textId="66EEF550" w:rsidR="00983B6D" w:rsidRDefault="004412B3">
      <w:pPr>
        <w:pBdr>
          <w:top w:val="nil"/>
          <w:left w:val="nil"/>
          <w:bottom w:val="nil"/>
          <w:right w:val="nil"/>
          <w:between w:val="nil"/>
        </w:pBdr>
        <w:jc w:val="both"/>
        <w:rPr>
          <w:color w:val="000000"/>
        </w:rPr>
      </w:pPr>
      <w:r>
        <w:rPr>
          <w:color w:val="000000"/>
        </w:rPr>
        <w:t xml:space="preserve">A se vedea prevederile secțiunilor </w:t>
      </w:r>
      <w:r w:rsidR="00DF6A97">
        <w:rPr>
          <w:color w:val="000000"/>
        </w:rPr>
        <w:t xml:space="preserve">3.16, </w:t>
      </w:r>
      <w:r>
        <w:rPr>
          <w:color w:val="000000"/>
        </w:rPr>
        <w:t>3.18 si 3.19.</w:t>
      </w:r>
    </w:p>
    <w:p w14:paraId="00000336" w14:textId="77777777" w:rsidR="00983B6D" w:rsidRDefault="00983B6D">
      <w:pPr>
        <w:pBdr>
          <w:top w:val="nil"/>
          <w:left w:val="nil"/>
          <w:bottom w:val="nil"/>
          <w:right w:val="nil"/>
          <w:between w:val="nil"/>
        </w:pBdr>
        <w:ind w:left="720"/>
        <w:jc w:val="both"/>
        <w:rPr>
          <w:color w:val="000000"/>
        </w:rPr>
      </w:pPr>
    </w:p>
    <w:p w14:paraId="00000337" w14:textId="77777777" w:rsidR="00983B6D" w:rsidRDefault="004412B3">
      <w:pPr>
        <w:numPr>
          <w:ilvl w:val="0"/>
          <w:numId w:val="39"/>
        </w:numPr>
        <w:pBdr>
          <w:top w:val="nil"/>
          <w:left w:val="nil"/>
          <w:bottom w:val="nil"/>
          <w:right w:val="nil"/>
          <w:between w:val="nil"/>
        </w:pBdr>
        <w:shd w:val="clear" w:color="auto" w:fill="E7E6E6"/>
        <w:spacing w:after="120"/>
        <w:ind w:left="0" w:firstLine="0"/>
        <w:jc w:val="both"/>
        <w:rPr>
          <w:color w:val="000000"/>
        </w:rPr>
      </w:pPr>
      <w:bookmarkStart w:id="97" w:name="_heading=h.2fk6b3p" w:colFirst="0" w:colLast="0"/>
      <w:bookmarkEnd w:id="97"/>
      <w:r>
        <w:rPr>
          <w:b/>
          <w:color w:val="000000"/>
        </w:rPr>
        <w:t xml:space="preserve">Proiectul include măsuri de tip </w:t>
      </w:r>
      <w:proofErr w:type="spellStart"/>
      <w:r>
        <w:rPr>
          <w:b/>
          <w:color w:val="000000"/>
        </w:rPr>
        <w:t>FSE</w:t>
      </w:r>
      <w:proofErr w:type="spellEnd"/>
      <w:r>
        <w:rPr>
          <w:b/>
          <w:color w:val="000000"/>
        </w:rPr>
        <w:t xml:space="preserve">+ de combatere a segregării școlare și a excluziunii sociale , în cazul în care acestea au fost identificate în </w:t>
      </w:r>
      <w:r>
        <w:rPr>
          <w:b/>
          <w:i/>
          <w:color w:val="000000"/>
        </w:rPr>
        <w:t>Autoevaluarea unității de învățământ</w:t>
      </w:r>
      <w:r>
        <w:rPr>
          <w:b/>
          <w:color w:val="000000"/>
        </w:rPr>
        <w:t>.</w:t>
      </w:r>
    </w:p>
    <w:p w14:paraId="00000338" w14:textId="77777777" w:rsidR="00983B6D" w:rsidRDefault="00983B6D">
      <w:pPr>
        <w:jc w:val="both"/>
      </w:pPr>
    </w:p>
    <w:p w14:paraId="00000339" w14:textId="77777777" w:rsidR="00983B6D" w:rsidRDefault="004412B3">
      <w:pPr>
        <w:jc w:val="both"/>
      </w:pPr>
      <w:r>
        <w:t>În cazul în care din autoevaluarea efectuata la nivelul unității de învățământ au fost identificate aspecte de segregare școlară proiectul trebuie să includă în mod obligatoriu măsuri de combatere a segregării școlare.</w:t>
      </w:r>
    </w:p>
    <w:p w14:paraId="0000033A" w14:textId="77777777" w:rsidR="00983B6D" w:rsidRDefault="00983B6D">
      <w:pPr>
        <w:jc w:val="both"/>
      </w:pPr>
    </w:p>
    <w:p w14:paraId="0000033B" w14:textId="77777777" w:rsidR="00983B6D" w:rsidRDefault="004412B3">
      <w:pPr>
        <w:numPr>
          <w:ilvl w:val="0"/>
          <w:numId w:val="39"/>
        </w:numPr>
        <w:pBdr>
          <w:top w:val="nil"/>
          <w:left w:val="nil"/>
          <w:bottom w:val="nil"/>
          <w:right w:val="nil"/>
          <w:between w:val="nil"/>
        </w:pBdr>
        <w:shd w:val="clear" w:color="auto" w:fill="E7E6E6"/>
        <w:ind w:left="0" w:firstLine="0"/>
        <w:jc w:val="both"/>
        <w:rPr>
          <w:b/>
          <w:color w:val="000000"/>
        </w:rPr>
      </w:pPr>
      <w:bookmarkStart w:id="98" w:name="_heading=h.upglbi" w:colFirst="0" w:colLast="0"/>
      <w:bookmarkEnd w:id="98"/>
      <w:r>
        <w:rPr>
          <w:b/>
          <w:color w:val="000000"/>
        </w:rPr>
        <w:t xml:space="preserve">Proiectul face parte dintr-o strategie de dezvoltare teritorială/ locală </w:t>
      </w:r>
      <w:r>
        <w:rPr>
          <w:color w:val="000000"/>
        </w:rPr>
        <w:t>(conform prevederilor din secțiunea 4.4)</w:t>
      </w:r>
    </w:p>
    <w:p w14:paraId="0000033C" w14:textId="77777777" w:rsidR="00983B6D" w:rsidRDefault="00983B6D">
      <w:pPr>
        <w:pBdr>
          <w:top w:val="nil"/>
          <w:left w:val="nil"/>
          <w:bottom w:val="nil"/>
          <w:right w:val="nil"/>
          <w:between w:val="nil"/>
        </w:pBdr>
        <w:jc w:val="both"/>
        <w:rPr>
          <w:color w:val="000000"/>
        </w:rPr>
      </w:pPr>
    </w:p>
    <w:p w14:paraId="0000033D" w14:textId="77777777" w:rsidR="00983B6D" w:rsidRDefault="004412B3">
      <w:pPr>
        <w:numPr>
          <w:ilvl w:val="0"/>
          <w:numId w:val="39"/>
        </w:numPr>
        <w:pBdr>
          <w:top w:val="nil"/>
          <w:left w:val="nil"/>
          <w:bottom w:val="nil"/>
          <w:right w:val="nil"/>
          <w:between w:val="nil"/>
        </w:pBdr>
        <w:shd w:val="clear" w:color="auto" w:fill="E7E6E6"/>
        <w:ind w:left="0" w:firstLine="0"/>
        <w:jc w:val="both"/>
        <w:rPr>
          <w:b/>
          <w:color w:val="000000"/>
        </w:rPr>
      </w:pPr>
      <w:bookmarkStart w:id="99" w:name="_heading=h.3ep43zb" w:colFirst="0" w:colLast="0"/>
      <w:bookmarkEnd w:id="99"/>
      <w:r>
        <w:rPr>
          <w:b/>
          <w:color w:val="000000"/>
        </w:rPr>
        <w:t>Proiectul deține Avizul de oportunitate a investiției emis de către Ministerul Educației.</w:t>
      </w:r>
    </w:p>
    <w:p w14:paraId="0000033E" w14:textId="77777777" w:rsidR="00983B6D" w:rsidRDefault="00983B6D">
      <w:pPr>
        <w:pBdr>
          <w:top w:val="nil"/>
          <w:left w:val="nil"/>
          <w:bottom w:val="nil"/>
          <w:right w:val="nil"/>
          <w:between w:val="nil"/>
        </w:pBdr>
        <w:jc w:val="both"/>
        <w:rPr>
          <w:b/>
          <w:color w:val="000000"/>
        </w:rPr>
      </w:pPr>
    </w:p>
    <w:p w14:paraId="0000033F" w14:textId="405FB8F9" w:rsidR="00983B6D" w:rsidRDefault="004412B3">
      <w:pPr>
        <w:pBdr>
          <w:top w:val="nil"/>
          <w:left w:val="nil"/>
          <w:bottom w:val="nil"/>
          <w:right w:val="nil"/>
          <w:between w:val="nil"/>
        </w:pBdr>
        <w:jc w:val="both"/>
        <w:rPr>
          <w:color w:val="000000"/>
        </w:rPr>
      </w:pPr>
      <w:r>
        <w:rPr>
          <w:color w:val="000000"/>
        </w:rPr>
        <w:t xml:space="preserve">Finanțarea investiției este condiționată de obținerea Avizului Ministerului Educației obținut conform metodologiei detaliate în secțiunea 7.6 – punctul </w:t>
      </w:r>
      <w:r w:rsidR="00B90273">
        <w:rPr>
          <w:color w:val="000000"/>
        </w:rPr>
        <w:t>6</w:t>
      </w:r>
      <w:r>
        <w:rPr>
          <w:color w:val="000000"/>
        </w:rPr>
        <w:t>.</w:t>
      </w:r>
    </w:p>
    <w:p w14:paraId="00000340" w14:textId="77777777" w:rsidR="00983B6D" w:rsidRDefault="00983B6D">
      <w:pPr>
        <w:pBdr>
          <w:top w:val="nil"/>
          <w:left w:val="nil"/>
          <w:bottom w:val="nil"/>
          <w:right w:val="nil"/>
          <w:between w:val="nil"/>
        </w:pBdr>
        <w:jc w:val="both"/>
        <w:rPr>
          <w:b/>
          <w:color w:val="000000"/>
        </w:rPr>
      </w:pPr>
    </w:p>
    <w:p w14:paraId="00000341" w14:textId="77777777" w:rsidR="00983B6D" w:rsidRDefault="004412B3">
      <w:pPr>
        <w:numPr>
          <w:ilvl w:val="0"/>
          <w:numId w:val="39"/>
        </w:numPr>
        <w:pBdr>
          <w:top w:val="nil"/>
          <w:left w:val="nil"/>
          <w:bottom w:val="nil"/>
          <w:right w:val="nil"/>
          <w:between w:val="nil"/>
        </w:pBdr>
        <w:shd w:val="clear" w:color="auto" w:fill="E7E6E6"/>
        <w:ind w:left="0" w:firstLine="0"/>
        <w:jc w:val="both"/>
        <w:rPr>
          <w:b/>
          <w:color w:val="000000"/>
        </w:rPr>
      </w:pPr>
      <w:r>
        <w:rPr>
          <w:b/>
          <w:color w:val="000000"/>
        </w:rPr>
        <w:t xml:space="preserve">(în cazul creării de unități de învățământ noi, cu excepția creșelor și grădinițelor) Tendința demografică a populației școlare din cadrul </w:t>
      </w:r>
      <w:proofErr w:type="spellStart"/>
      <w:r>
        <w:rPr>
          <w:b/>
          <w:color w:val="000000"/>
        </w:rPr>
        <w:t>UAT</w:t>
      </w:r>
      <w:proofErr w:type="spellEnd"/>
      <w:r>
        <w:rPr>
          <w:b/>
          <w:color w:val="000000"/>
        </w:rPr>
        <w:t xml:space="preserve"> în care se implementează proiectul, este pozitivă între anii 2018 si 2022.</w:t>
      </w:r>
    </w:p>
    <w:p w14:paraId="00000342" w14:textId="77777777" w:rsidR="00983B6D" w:rsidRDefault="00983B6D">
      <w:pPr>
        <w:jc w:val="both"/>
      </w:pPr>
    </w:p>
    <w:p w14:paraId="40AC6EAF" w14:textId="2CE70441" w:rsidR="00003620" w:rsidRDefault="00003620">
      <w:pPr>
        <w:jc w:val="both"/>
      </w:pPr>
      <w:r w:rsidRPr="00003620">
        <w:t>Crearea de unități de învățământ noi, cu excepția creșelor și grădinițelor, este condiționată de prezentarea unui document emis de Institutul Național de Statistică din care să rezulte tendința demografică pozitivă a populației școlare pentru perioada 2018-2022 la nivelul unității administrativ teritoriale.</w:t>
      </w:r>
    </w:p>
    <w:p w14:paraId="130FE675" w14:textId="77777777" w:rsidR="00003620" w:rsidRDefault="00003620">
      <w:pPr>
        <w:jc w:val="both"/>
      </w:pPr>
    </w:p>
    <w:p w14:paraId="00000343"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b/>
          <w:color w:val="000000"/>
        </w:rPr>
      </w:pPr>
      <w:r>
        <w:rPr>
          <w:b/>
          <w:color w:val="000000"/>
        </w:rPr>
        <w:t>În cazul extinderii unei unități de învățământ aceasta este afectată de fenomenul supraaglomerării școlare.</w:t>
      </w:r>
    </w:p>
    <w:p w14:paraId="00000344" w14:textId="77777777" w:rsidR="00983B6D" w:rsidRDefault="00983B6D">
      <w:pPr>
        <w:pBdr>
          <w:top w:val="nil"/>
          <w:left w:val="nil"/>
          <w:bottom w:val="nil"/>
          <w:right w:val="nil"/>
          <w:between w:val="nil"/>
        </w:pBdr>
        <w:jc w:val="both"/>
        <w:rPr>
          <w:b/>
          <w:color w:val="000000"/>
        </w:rPr>
      </w:pPr>
    </w:p>
    <w:p w14:paraId="00000345" w14:textId="77777777" w:rsidR="00983B6D" w:rsidRDefault="004412B3">
      <w:pPr>
        <w:jc w:val="both"/>
      </w:pPr>
      <w:r>
        <w:t>Operațiunile de extindere a infrastructurii școlare sunt condiționate de demonstrarea fenomenului supraaglomerării școlare (</w:t>
      </w:r>
      <w:proofErr w:type="spellStart"/>
      <w:r>
        <w:t>ICS</w:t>
      </w:r>
      <w:proofErr w:type="spellEnd"/>
      <w:r>
        <w:t>&lt;1), pentru ultimul an școlar încheiat</w:t>
      </w:r>
    </w:p>
    <w:p w14:paraId="00000346" w14:textId="77777777" w:rsidR="00983B6D" w:rsidRDefault="004412B3">
      <w:pPr>
        <w:jc w:val="both"/>
      </w:pPr>
      <w:bookmarkStart w:id="100" w:name="_heading=h.1tuee74" w:colFirst="0" w:colLast="0"/>
      <w:bookmarkEnd w:id="100"/>
      <w:r>
        <w:t xml:space="preserve">Indicele Capacității Școlii </w:t>
      </w:r>
      <w:proofErr w:type="spellStart"/>
      <w:r>
        <w:t>ICS</w:t>
      </w:r>
      <w:proofErr w:type="spellEnd"/>
      <w:r>
        <w:t xml:space="preserve"> este definit ca raportul între numărul de locuri și numărul copiilor/elevilor înscriși într-o unitate de învățământ;</w:t>
      </w:r>
    </w:p>
    <w:p w14:paraId="00000347" w14:textId="77777777" w:rsidR="00983B6D" w:rsidRDefault="00983B6D">
      <w:pPr>
        <w:tabs>
          <w:tab w:val="left" w:pos="180"/>
          <w:tab w:val="left" w:pos="720"/>
        </w:tabs>
        <w:jc w:val="both"/>
      </w:pPr>
    </w:p>
    <w:p w14:paraId="00000348"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b/>
          <w:color w:val="000000"/>
        </w:rPr>
      </w:pPr>
      <w:r>
        <w:rPr>
          <w:b/>
          <w:color w:val="000000"/>
        </w:rPr>
        <w:t>Proiectul respectă cerințele privind imunizarea infrastructurii la schimbările climatice.</w:t>
      </w:r>
    </w:p>
    <w:p w14:paraId="00000349" w14:textId="55AC64BF" w:rsidR="00983B6D" w:rsidRDefault="004412B3">
      <w:pPr>
        <w:tabs>
          <w:tab w:val="left" w:pos="180"/>
          <w:tab w:val="left" w:pos="720"/>
        </w:tabs>
        <w:jc w:val="both"/>
      </w:pPr>
      <w:r>
        <w:t xml:space="preserve">Proiectul include măsuri de atenuare și/sau adaptare la schimbările climatice având în vedere prevederile secțiunii 3.17 din prezentul ghid și a celor din </w:t>
      </w:r>
      <w:r>
        <w:rPr>
          <w:i/>
        </w:rPr>
        <w:t xml:space="preserve">Metodologia privind Imunizarea la Schimbările Climatice și respectarea Principiului </w:t>
      </w:r>
      <w:proofErr w:type="spellStart"/>
      <w:r>
        <w:rPr>
          <w:i/>
        </w:rPr>
        <w:t>DNSH</w:t>
      </w:r>
      <w:proofErr w:type="spellEnd"/>
      <w:r>
        <w:t xml:space="preserve">, </w:t>
      </w:r>
      <w:r>
        <w:rPr>
          <w:i/>
        </w:rPr>
        <w:t xml:space="preserve">Anexa 13 </w:t>
      </w:r>
      <w:proofErr w:type="spellStart"/>
      <w:r>
        <w:rPr>
          <w:i/>
        </w:rPr>
        <w:t>DNSH</w:t>
      </w:r>
      <w:proofErr w:type="spellEnd"/>
      <w:r>
        <w:rPr>
          <w:i/>
        </w:rPr>
        <w:t xml:space="preserve"> – </w:t>
      </w:r>
      <w:proofErr w:type="spellStart"/>
      <w:r>
        <w:rPr>
          <w:i/>
        </w:rPr>
        <w:t>P6</w:t>
      </w:r>
      <w:proofErr w:type="spellEnd"/>
      <w:r>
        <w:rPr>
          <w:i/>
        </w:rPr>
        <w:t xml:space="preserve"> - Educație</w:t>
      </w:r>
      <w:r>
        <w:t xml:space="preserve"> aferenta acesteia și C</w:t>
      </w:r>
      <w:r>
        <w:rPr>
          <w:i/>
        </w:rPr>
        <w:t xml:space="preserve">irculara </w:t>
      </w:r>
      <w:proofErr w:type="spellStart"/>
      <w:r>
        <w:rPr>
          <w:i/>
        </w:rPr>
        <w:t>MMAP</w:t>
      </w:r>
      <w:proofErr w:type="spellEnd"/>
      <w:r>
        <w:rPr>
          <w:i/>
        </w:rPr>
        <w:t xml:space="preserve"> nr. </w:t>
      </w:r>
      <w:proofErr w:type="spellStart"/>
      <w:r>
        <w:rPr>
          <w:i/>
        </w:rPr>
        <w:t>DGEICPSC</w:t>
      </w:r>
      <w:proofErr w:type="spellEnd"/>
      <w:r>
        <w:rPr>
          <w:i/>
        </w:rPr>
        <w:t xml:space="preserve"> 108047/08.08.2023</w:t>
      </w:r>
      <w:r>
        <w:t>, pentru documentații</w:t>
      </w:r>
      <w:r w:rsidR="006D28EA">
        <w:t>le</w:t>
      </w:r>
      <w:r>
        <w:t xml:space="preserve"> depuse la faza PT respectiv - </w:t>
      </w:r>
      <w:r>
        <w:rPr>
          <w:i/>
        </w:rPr>
        <w:t xml:space="preserve">Metodologia privind imunizarea la schimbările climatice și respectarea principiului </w:t>
      </w:r>
      <w:proofErr w:type="spellStart"/>
      <w:r>
        <w:rPr>
          <w:i/>
        </w:rPr>
        <w:t>DNSH</w:t>
      </w:r>
      <w:proofErr w:type="spellEnd"/>
      <w:r>
        <w:rPr>
          <w:i/>
        </w:rPr>
        <w:t xml:space="preserve"> </w:t>
      </w:r>
      <w:r>
        <w:t xml:space="preserve">faza SF / DALI, și </w:t>
      </w:r>
      <w:r>
        <w:rPr>
          <w:i/>
        </w:rPr>
        <w:t xml:space="preserve">Circulara </w:t>
      </w:r>
      <w:proofErr w:type="spellStart"/>
      <w:r>
        <w:rPr>
          <w:i/>
        </w:rPr>
        <w:t>MMAP</w:t>
      </w:r>
      <w:proofErr w:type="spellEnd"/>
      <w:r>
        <w:rPr>
          <w:i/>
        </w:rPr>
        <w:t xml:space="preserve"> nr. </w:t>
      </w:r>
      <w:proofErr w:type="spellStart"/>
      <w:r>
        <w:rPr>
          <w:i/>
        </w:rPr>
        <w:t>DGEICPSC</w:t>
      </w:r>
      <w:proofErr w:type="spellEnd"/>
      <w:r>
        <w:rPr>
          <w:i/>
        </w:rPr>
        <w:t xml:space="preserve"> 108047/08.08.2023</w:t>
      </w:r>
      <w:r>
        <w:t xml:space="preserve"> pentru documentațiile depuse la faza SF/DALI, disponibile pe pagina web </w:t>
      </w:r>
      <w:hyperlink r:id="rId23">
        <w:r>
          <w:rPr>
            <w:color w:val="0563C1"/>
            <w:u w:val="single"/>
          </w:rPr>
          <w:t>https://regionordest.ro/documente-suport/</w:t>
        </w:r>
      </w:hyperlink>
      <w:r>
        <w:t xml:space="preserve">. </w:t>
      </w:r>
    </w:p>
    <w:p w14:paraId="0000034A" w14:textId="77777777" w:rsidR="00983B6D" w:rsidRDefault="00983B6D">
      <w:pPr>
        <w:jc w:val="both"/>
      </w:pPr>
    </w:p>
    <w:p w14:paraId="0000034B" w14:textId="77777777" w:rsidR="00983B6D" w:rsidRDefault="004412B3">
      <w:pPr>
        <w:numPr>
          <w:ilvl w:val="0"/>
          <w:numId w:val="39"/>
        </w:numPr>
        <w:pBdr>
          <w:top w:val="nil"/>
          <w:left w:val="nil"/>
          <w:bottom w:val="nil"/>
          <w:right w:val="nil"/>
          <w:between w:val="nil"/>
        </w:pBdr>
        <w:shd w:val="clear" w:color="auto" w:fill="E7E6E6"/>
        <w:spacing w:before="120" w:after="120"/>
        <w:ind w:left="0" w:firstLine="0"/>
        <w:jc w:val="both"/>
        <w:rPr>
          <w:color w:val="000000"/>
        </w:rPr>
      </w:pPr>
      <w:r>
        <w:rPr>
          <w:b/>
          <w:color w:val="000000"/>
        </w:rPr>
        <w:t xml:space="preserve">Proiectul respectă principiul </w:t>
      </w:r>
      <w:proofErr w:type="spellStart"/>
      <w:r>
        <w:rPr>
          <w:b/>
          <w:color w:val="000000"/>
        </w:rPr>
        <w:t>DNSH</w:t>
      </w:r>
      <w:proofErr w:type="spellEnd"/>
      <w:r>
        <w:rPr>
          <w:b/>
          <w:color w:val="000000"/>
        </w:rPr>
        <w:t>.</w:t>
      </w:r>
    </w:p>
    <w:p w14:paraId="0000034C" w14:textId="77777777" w:rsidR="00983B6D" w:rsidRDefault="004412B3">
      <w:pPr>
        <w:pBdr>
          <w:top w:val="nil"/>
          <w:left w:val="nil"/>
          <w:bottom w:val="nil"/>
          <w:right w:val="nil"/>
          <w:between w:val="nil"/>
        </w:pBdr>
        <w:spacing w:before="120" w:after="120"/>
        <w:jc w:val="both"/>
        <w:rPr>
          <w:color w:val="000000"/>
        </w:rPr>
      </w:pPr>
      <w:bookmarkStart w:id="101" w:name="_heading=h.4du1wux" w:colFirst="0" w:colLast="0"/>
      <w:bookmarkEnd w:id="101"/>
      <w:r>
        <w:rPr>
          <w:color w:val="000000"/>
        </w:rPr>
        <w:t xml:space="preserve">Conform Regulamentului (UE) 1060/2021, proiectele sprijinite trebuie să cuprindă activități care respectă standardele și prioritățile Uniunii în materie de climă și mediu, măsuri </w:t>
      </w:r>
      <w:r>
        <w:rPr>
          <w:b/>
          <w:color w:val="000000"/>
        </w:rPr>
        <w:t>care nu prejudiciază în mod semnificativ obiectivele de mediu în sensul articolului 17 din Regulamentul (UE) 2020/852 al Parlamentului European și al Consiliului</w:t>
      </w:r>
      <w:r>
        <w:rPr>
          <w:color w:val="000000"/>
        </w:rPr>
        <w:t>.</w:t>
      </w:r>
    </w:p>
    <w:p w14:paraId="0000034D" w14:textId="77777777" w:rsidR="00983B6D" w:rsidRDefault="00983B6D">
      <w:pPr>
        <w:tabs>
          <w:tab w:val="left" w:pos="180"/>
          <w:tab w:val="left" w:pos="720"/>
        </w:tabs>
        <w:jc w:val="both"/>
      </w:pPr>
    </w:p>
    <w:p w14:paraId="0000034E" w14:textId="468A6468" w:rsidR="00983B6D" w:rsidRDefault="004412B3">
      <w:pPr>
        <w:tabs>
          <w:tab w:val="left" w:pos="180"/>
          <w:tab w:val="left" w:pos="720"/>
        </w:tabs>
        <w:jc w:val="both"/>
      </w:pPr>
      <w:r>
        <w:t xml:space="preserve">Solicitantul va avea în vedere prevederile secțiunii 3.17 din prezentul ghid și a celor din </w:t>
      </w:r>
      <w:sdt>
        <w:sdtPr>
          <w:tag w:val="goog_rdk_39"/>
          <w:id w:val="-401210058"/>
        </w:sdtPr>
        <w:sdtEndPr/>
        <w:sdtContent/>
      </w:sdt>
      <w:r>
        <w:rPr>
          <w:i/>
        </w:rPr>
        <w:t xml:space="preserve">Metodologia privind imunizarea la schimbările climatice și respectarea principiului </w:t>
      </w:r>
      <w:proofErr w:type="spellStart"/>
      <w:r>
        <w:rPr>
          <w:i/>
        </w:rPr>
        <w:t>DNSH</w:t>
      </w:r>
      <w:proofErr w:type="spellEnd"/>
      <w:r>
        <w:t xml:space="preserve">, </w:t>
      </w:r>
      <w:r>
        <w:rPr>
          <w:i/>
        </w:rPr>
        <w:t xml:space="preserve">Anexa 13 </w:t>
      </w:r>
      <w:proofErr w:type="spellStart"/>
      <w:r>
        <w:rPr>
          <w:i/>
        </w:rPr>
        <w:t>DNSH</w:t>
      </w:r>
      <w:proofErr w:type="spellEnd"/>
      <w:r>
        <w:rPr>
          <w:i/>
        </w:rPr>
        <w:t xml:space="preserve"> – </w:t>
      </w:r>
      <w:proofErr w:type="spellStart"/>
      <w:r>
        <w:rPr>
          <w:i/>
        </w:rPr>
        <w:t>P6</w:t>
      </w:r>
      <w:proofErr w:type="spellEnd"/>
      <w:r>
        <w:rPr>
          <w:i/>
        </w:rPr>
        <w:t xml:space="preserve"> – Educație</w:t>
      </w:r>
      <w:r>
        <w:t xml:space="preserve"> și </w:t>
      </w:r>
      <w:r>
        <w:rPr>
          <w:i/>
        </w:rPr>
        <w:t xml:space="preserve">Circulara </w:t>
      </w:r>
      <w:proofErr w:type="spellStart"/>
      <w:r>
        <w:rPr>
          <w:i/>
        </w:rPr>
        <w:t>MMAP</w:t>
      </w:r>
      <w:proofErr w:type="spellEnd"/>
      <w:r>
        <w:rPr>
          <w:i/>
        </w:rPr>
        <w:t xml:space="preserve"> nr. </w:t>
      </w:r>
      <w:proofErr w:type="spellStart"/>
      <w:r>
        <w:rPr>
          <w:i/>
        </w:rPr>
        <w:t>DGEICPSC</w:t>
      </w:r>
      <w:proofErr w:type="spellEnd"/>
      <w:r>
        <w:rPr>
          <w:i/>
        </w:rPr>
        <w:t xml:space="preserve"> 108047/08.08.2023,</w:t>
      </w:r>
      <w:r w:rsidR="006D28EA" w:rsidRPr="006D28EA">
        <w:t xml:space="preserve"> </w:t>
      </w:r>
      <w:r w:rsidR="006D28EA">
        <w:t xml:space="preserve">pentru documentațiile depuse la faza PT respectiv - </w:t>
      </w:r>
      <w:r w:rsidR="006D28EA">
        <w:rPr>
          <w:i/>
        </w:rPr>
        <w:t xml:space="preserve">Metodologia privind imunizarea la schimbările climatice și respectarea principiului </w:t>
      </w:r>
      <w:proofErr w:type="spellStart"/>
      <w:r w:rsidR="006D28EA">
        <w:rPr>
          <w:i/>
        </w:rPr>
        <w:t>DNSH</w:t>
      </w:r>
      <w:proofErr w:type="spellEnd"/>
      <w:r w:rsidR="006D28EA">
        <w:rPr>
          <w:i/>
        </w:rPr>
        <w:t xml:space="preserve"> </w:t>
      </w:r>
      <w:r w:rsidR="006D28EA">
        <w:t xml:space="preserve">faza SF / DALI, și </w:t>
      </w:r>
      <w:r w:rsidR="006D28EA">
        <w:rPr>
          <w:i/>
        </w:rPr>
        <w:t xml:space="preserve">Circulara </w:t>
      </w:r>
      <w:proofErr w:type="spellStart"/>
      <w:r w:rsidR="006D28EA">
        <w:rPr>
          <w:i/>
        </w:rPr>
        <w:t>MMAP</w:t>
      </w:r>
      <w:proofErr w:type="spellEnd"/>
      <w:r w:rsidR="006D28EA">
        <w:rPr>
          <w:i/>
        </w:rPr>
        <w:t xml:space="preserve"> nr. </w:t>
      </w:r>
      <w:proofErr w:type="spellStart"/>
      <w:r w:rsidR="006D28EA">
        <w:rPr>
          <w:i/>
        </w:rPr>
        <w:t>DGEICPSC</w:t>
      </w:r>
      <w:proofErr w:type="spellEnd"/>
      <w:r w:rsidR="006D28EA">
        <w:rPr>
          <w:i/>
        </w:rPr>
        <w:t xml:space="preserve"> 108047/08.08.2023</w:t>
      </w:r>
      <w:r w:rsidR="006D28EA">
        <w:t xml:space="preserve"> pentru documentațiile depuse la faza SF/DALI, </w:t>
      </w:r>
      <w:r>
        <w:t xml:space="preserve"> disponibile pe pagina web </w:t>
      </w:r>
      <w:hyperlink r:id="rId24">
        <w:r>
          <w:rPr>
            <w:color w:val="0563C1"/>
            <w:u w:val="single"/>
          </w:rPr>
          <w:t>https://regionordest.ro/documente-suport/</w:t>
        </w:r>
      </w:hyperlink>
      <w:r>
        <w:t>.</w:t>
      </w:r>
    </w:p>
    <w:p w14:paraId="0000034F" w14:textId="77777777" w:rsidR="00983B6D" w:rsidRDefault="00983B6D">
      <w:pPr>
        <w:tabs>
          <w:tab w:val="left" w:pos="180"/>
          <w:tab w:val="left" w:pos="720"/>
        </w:tabs>
        <w:jc w:val="both"/>
      </w:pPr>
    </w:p>
    <w:p w14:paraId="00000350" w14:textId="77777777" w:rsidR="00983B6D" w:rsidRDefault="004412B3">
      <w:pPr>
        <w:numPr>
          <w:ilvl w:val="0"/>
          <w:numId w:val="39"/>
        </w:numPr>
        <w:pBdr>
          <w:top w:val="nil"/>
          <w:left w:val="nil"/>
          <w:bottom w:val="nil"/>
          <w:right w:val="nil"/>
          <w:between w:val="nil"/>
        </w:pBdr>
        <w:shd w:val="clear" w:color="auto" w:fill="E7E6E6"/>
        <w:spacing w:before="120"/>
        <w:ind w:left="0" w:firstLine="0"/>
        <w:jc w:val="both"/>
        <w:rPr>
          <w:b/>
          <w:color w:val="000000"/>
        </w:rPr>
      </w:pPr>
      <w:r>
        <w:rPr>
          <w:b/>
          <w:color w:val="000000"/>
        </w:rPr>
        <w:t>Proiectul nu intră sub incidența ajutorului de stat sau în cadrul acestuia nu sunt identificate elemente de natura ajutorului de stat.</w:t>
      </w:r>
    </w:p>
    <w:p w14:paraId="00000351" w14:textId="77777777" w:rsidR="00983B6D" w:rsidRDefault="00983B6D">
      <w:pPr>
        <w:pBdr>
          <w:top w:val="nil"/>
          <w:left w:val="nil"/>
          <w:bottom w:val="nil"/>
          <w:right w:val="nil"/>
          <w:between w:val="nil"/>
        </w:pBdr>
        <w:spacing w:after="120"/>
        <w:jc w:val="both"/>
        <w:rPr>
          <w:b/>
          <w:color w:val="000000"/>
        </w:rPr>
      </w:pPr>
    </w:p>
    <w:p w14:paraId="00000352" w14:textId="77777777" w:rsidR="00983B6D" w:rsidRDefault="004412B3">
      <w:pPr>
        <w:pStyle w:val="Heading1"/>
        <w:numPr>
          <w:ilvl w:val="0"/>
          <w:numId w:val="28"/>
        </w:numPr>
        <w:rPr>
          <w:b/>
          <w:color w:val="000000"/>
        </w:rPr>
      </w:pPr>
      <w:bookmarkStart w:id="102" w:name="_Toc163113641"/>
      <w:r>
        <w:rPr>
          <w:b/>
          <w:color w:val="000000"/>
        </w:rPr>
        <w:t>Indicatori de etapă</w:t>
      </w:r>
      <w:bookmarkEnd w:id="102"/>
    </w:p>
    <w:p w14:paraId="00000353" w14:textId="77777777" w:rsidR="00983B6D" w:rsidRDefault="00983B6D">
      <w:pPr>
        <w:jc w:val="both"/>
        <w:rPr>
          <w:highlight w:val="green"/>
        </w:rPr>
      </w:pPr>
    </w:p>
    <w:p w14:paraId="00000354" w14:textId="77777777" w:rsidR="00983B6D" w:rsidRDefault="004412B3">
      <w:pPr>
        <w:jc w:val="both"/>
      </w:pPr>
      <w:r>
        <w:t>Indicatorii de etapă reprezintă repere cantitative, valorice sau calitative față de care este monitorizat și evaluat, într-o manieră obiectivă și transparentă, progresul implementării unui proiect.</w:t>
      </w:r>
    </w:p>
    <w:p w14:paraId="00000355" w14:textId="77777777" w:rsidR="00983B6D" w:rsidRDefault="004412B3">
      <w:pPr>
        <w:jc w:val="both"/>
      </w:pPr>
      <w:r>
        <w:t>În funcție de specificul proiectelor, indicatorii de etapă pot reprezenta:</w:t>
      </w:r>
    </w:p>
    <w:p w14:paraId="00000356" w14:textId="77777777" w:rsidR="00983B6D" w:rsidRDefault="004412B3">
      <w:pPr>
        <w:jc w:val="both"/>
      </w:pPr>
      <w:r>
        <w:t>a) realizarea unor activități sau sub activități din proiect,</w:t>
      </w:r>
    </w:p>
    <w:p w14:paraId="00000357" w14:textId="77777777" w:rsidR="00983B6D" w:rsidRDefault="004412B3">
      <w:pPr>
        <w:jc w:val="both"/>
      </w:pPr>
      <w:r>
        <w:t>b) atingerea unor stadii de implementare sau de execuție tehnică sau financiară prestabilite, precum și</w:t>
      </w:r>
    </w:p>
    <w:p w14:paraId="00000358" w14:textId="77777777" w:rsidR="00983B6D" w:rsidRDefault="004412B3">
      <w:pPr>
        <w:jc w:val="both"/>
      </w:pPr>
      <w:r>
        <w:t>c) stadii sau valori intermediare ale indicatorilor de realizare.</w:t>
      </w:r>
    </w:p>
    <w:p w14:paraId="00000359" w14:textId="77777777" w:rsidR="00983B6D" w:rsidRDefault="00983B6D">
      <w:pPr>
        <w:jc w:val="both"/>
      </w:pPr>
    </w:p>
    <w:p w14:paraId="0000035A" w14:textId="77777777" w:rsidR="00983B6D" w:rsidRDefault="004412B3">
      <w:pPr>
        <w:jc w:val="both"/>
      </w:pPr>
      <w:r>
        <w:t xml:space="preserve">Planul de monitorizare a proiectului este parte integrantă a contractului de finanțare. În cadrul acestuia sunt prezentați indicatorii de etapă stabiliți pentru perioada de </w:t>
      </w:r>
      <w:r>
        <w:lastRenderedPageBreak/>
        <w:t>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31AD102B" w14:textId="77777777" w:rsidR="00594E1B" w:rsidRDefault="00594E1B">
      <w:pPr>
        <w:jc w:val="both"/>
      </w:pPr>
    </w:p>
    <w:p w14:paraId="37FEE38A" w14:textId="059A35BE" w:rsidR="00594E1B" w:rsidRPr="00594E1B" w:rsidRDefault="00594E1B" w:rsidP="00594E1B">
      <w:pPr>
        <w:spacing w:before="120" w:after="120"/>
        <w:jc w:val="both"/>
        <w:rPr>
          <w:rFonts w:eastAsia="Times New Roman" w:cs="Times New Roman"/>
          <w:lang w:eastAsia="en-US"/>
          <w14:ligatures w14:val="standardContextual"/>
        </w:rPr>
      </w:pPr>
      <w:r w:rsidRPr="00594E1B">
        <w:rPr>
          <w:rFonts w:eastAsia="Times New Roman" w:cs="Times New Roman"/>
          <w:lang w:eastAsia="en-US"/>
          <w14:ligatures w14:val="standardContextual"/>
        </w:rPr>
        <w:t xml:space="preserve">În cadrul </w:t>
      </w:r>
      <w:r w:rsidR="00E62226" w:rsidRPr="00E62226">
        <w:rPr>
          <w:i/>
          <w:iCs/>
          <w:color w:val="000000"/>
        </w:rPr>
        <w:t>Anex</w:t>
      </w:r>
      <w:r w:rsidR="0093497C">
        <w:rPr>
          <w:i/>
          <w:iCs/>
          <w:color w:val="000000"/>
        </w:rPr>
        <w:t>ei</w:t>
      </w:r>
      <w:r w:rsidR="00E62226" w:rsidRPr="00E62226">
        <w:rPr>
          <w:i/>
          <w:iCs/>
          <w:color w:val="000000"/>
        </w:rPr>
        <w:t xml:space="preserve"> 4 - Planul de monitorizare</w:t>
      </w:r>
      <w:r w:rsidRPr="00594E1B">
        <w:rPr>
          <w:rFonts w:eastAsia="Times New Roman" w:cs="Times New Roman"/>
          <w:lang w:eastAsia="en-US"/>
          <w14:ligatures w14:val="standardContextual"/>
        </w:rPr>
        <w:t xml:space="preserve"> sunt detaliați indicatorii care pot fi selectați de către un solicitant de finanțare, în funcție de tipologia investiției, modalitatea de validare a acestora de către AM PR Nord-Est în implementare, termenul maxim de realizare si documentele/dovezile care probează îndeplinirea indicatorilor.</w:t>
      </w:r>
    </w:p>
    <w:p w14:paraId="279E05F1" w14:textId="77777777" w:rsidR="00E870C7" w:rsidRDefault="00E870C7" w:rsidP="00E870C7">
      <w:pPr>
        <w:jc w:val="both"/>
      </w:pPr>
      <w:r>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6BBF145" w14:textId="77777777" w:rsidR="00594E1B" w:rsidRDefault="00594E1B">
      <w:pPr>
        <w:jc w:val="both"/>
      </w:pPr>
    </w:p>
    <w:p w14:paraId="0000035C" w14:textId="3323FD5F" w:rsidR="00983B6D" w:rsidRDefault="004412B3">
      <w:pPr>
        <w:jc w:val="both"/>
      </w:pPr>
      <w:r>
        <w:t xml:space="preserve">Precizăm că solicitanții de finanțare își pot selecta indicatorii de etapă aplicabili, în funcție de tipologia de proiect, își pot stabili termenele de realizare, fără însă a depăși termenul maxim prevăzut în </w:t>
      </w:r>
      <w:bookmarkStart w:id="103" w:name="_Hlk158881337"/>
      <w:r w:rsidRPr="00E62226">
        <w:rPr>
          <w:i/>
          <w:iCs/>
          <w:color w:val="000000"/>
        </w:rPr>
        <w:t>Anexa 4 - Planul de monitorizare</w:t>
      </w:r>
      <w:bookmarkEnd w:id="103"/>
      <w:r>
        <w:rPr>
          <w:color w:val="000000"/>
        </w:rPr>
        <w:t>.</w:t>
      </w:r>
    </w:p>
    <w:p w14:paraId="0000035D" w14:textId="77777777" w:rsidR="00983B6D" w:rsidRDefault="004412B3">
      <w:pPr>
        <w:jc w:val="both"/>
      </w:pPr>
      <w:r>
        <w:t>Contractul de finanțare cuprinde modalitatea de urmărire și măsurile avute în vedere de AM PR Nord-Est pentru respectarea Planului de monitorizare de către beneficiarii de finanțare.</w:t>
      </w:r>
    </w:p>
    <w:p w14:paraId="0000035E" w14:textId="77777777" w:rsidR="00983B6D" w:rsidRDefault="00983B6D">
      <w:pPr>
        <w:jc w:val="both"/>
      </w:pPr>
    </w:p>
    <w:p w14:paraId="0000035F" w14:textId="77777777" w:rsidR="00983B6D" w:rsidRDefault="004412B3">
      <w:pPr>
        <w:pStyle w:val="Heading1"/>
        <w:numPr>
          <w:ilvl w:val="0"/>
          <w:numId w:val="28"/>
        </w:numPr>
        <w:rPr>
          <w:b/>
          <w:color w:val="000000"/>
        </w:rPr>
      </w:pPr>
      <w:bookmarkStart w:id="104" w:name="_Toc163113642"/>
      <w:r>
        <w:rPr>
          <w:b/>
          <w:color w:val="000000"/>
        </w:rPr>
        <w:t>Completarea și depunerea cererilor de finanțare</w:t>
      </w:r>
      <w:bookmarkEnd w:id="104"/>
    </w:p>
    <w:p w14:paraId="00000360" w14:textId="77777777" w:rsidR="00983B6D" w:rsidRDefault="00983B6D"/>
    <w:p w14:paraId="00000361" w14:textId="77777777" w:rsidR="00983B6D" w:rsidRDefault="004412B3">
      <w:pPr>
        <w:pStyle w:val="Heading2"/>
        <w:numPr>
          <w:ilvl w:val="1"/>
          <w:numId w:val="28"/>
        </w:numPr>
        <w:rPr>
          <w:b/>
          <w:color w:val="000000"/>
        </w:rPr>
      </w:pPr>
      <w:bookmarkStart w:id="105" w:name="_Toc163113643"/>
      <w:r>
        <w:rPr>
          <w:b/>
          <w:color w:val="000000"/>
        </w:rPr>
        <w:t>Completarea formularului cererii</w:t>
      </w:r>
      <w:bookmarkEnd w:id="105"/>
    </w:p>
    <w:p w14:paraId="00000362" w14:textId="77777777" w:rsidR="00983B6D" w:rsidRDefault="00983B6D"/>
    <w:p w14:paraId="00000363" w14:textId="77777777" w:rsidR="00983B6D" w:rsidRDefault="004412B3">
      <w:pPr>
        <w:jc w:val="both"/>
      </w:pPr>
      <w:r>
        <w:t>Documentația de finanțare este compusă din:</w:t>
      </w:r>
    </w:p>
    <w:p w14:paraId="00000364" w14:textId="77777777" w:rsidR="00983B6D" w:rsidRDefault="00983B6D">
      <w:pPr>
        <w:jc w:val="both"/>
      </w:pPr>
    </w:p>
    <w:p w14:paraId="00000365" w14:textId="77777777" w:rsidR="00983B6D" w:rsidRDefault="004412B3">
      <w:pPr>
        <w:jc w:val="both"/>
      </w:pPr>
      <w:r>
        <w:t xml:space="preserve">- Formularul cererii de finanțare, ale cărei secțiuni se completează în aplicația electronică </w:t>
      </w:r>
      <w:proofErr w:type="spellStart"/>
      <w:r>
        <w:t>MySMIS2021</w:t>
      </w:r>
      <w:proofErr w:type="spellEnd"/>
      <w:r>
        <w:t>/</w:t>
      </w:r>
      <w:proofErr w:type="spellStart"/>
      <w:r>
        <w:t>SMIS2021</w:t>
      </w:r>
      <w:proofErr w:type="spellEnd"/>
      <w:r>
        <w:t xml:space="preserve">+. </w:t>
      </w:r>
      <w:r>
        <w:rPr>
          <w:i/>
          <w:color w:val="000000"/>
        </w:rPr>
        <w:t>Anexa 1 - Instrucțiuni privind completarea cererii de finanțare</w:t>
      </w:r>
      <w:r>
        <w:t xml:space="preserve"> la acest ghid prezintă aceste secțiuni și include instrucțiuni, recomandări și clarificări privind modul de completare. Aceste detalii sunt disponibile inclusiv în cadrul aplicației </w:t>
      </w:r>
      <w:proofErr w:type="spellStart"/>
      <w:r>
        <w:t>MySMIS2021</w:t>
      </w:r>
      <w:proofErr w:type="spellEnd"/>
      <w:r>
        <w:t>/</w:t>
      </w:r>
      <w:proofErr w:type="spellStart"/>
      <w:r>
        <w:t>SMIS2021</w:t>
      </w:r>
      <w:proofErr w:type="spellEnd"/>
      <w:r>
        <w:t>+, la completarea fiecărei secțiuni în parte.</w:t>
      </w:r>
    </w:p>
    <w:p w14:paraId="00000366" w14:textId="77777777" w:rsidR="00983B6D" w:rsidRDefault="00983B6D">
      <w:pPr>
        <w:jc w:val="both"/>
      </w:pPr>
    </w:p>
    <w:p w14:paraId="00000367" w14:textId="77777777" w:rsidR="00983B6D" w:rsidRDefault="004412B3">
      <w:pPr>
        <w:jc w:val="both"/>
      </w:pPr>
      <w:r>
        <w:t>- Anexele la cererea de finanțare - Toate documentele (ex. documentația tehnico-economică) vor fi scanate, salvate în format .</w:t>
      </w:r>
      <w:proofErr w:type="spellStart"/>
      <w:r>
        <w:t>pdf</w:t>
      </w:r>
      <w:proofErr w:type="spellEnd"/>
      <w:r>
        <w:t xml:space="preserve">, semnate digital și încărcate în </w:t>
      </w:r>
      <w:proofErr w:type="spellStart"/>
      <w:r>
        <w:t>MySMIS2021</w:t>
      </w:r>
      <w:proofErr w:type="spellEnd"/>
      <w:r>
        <w:t>/</w:t>
      </w:r>
      <w:proofErr w:type="spellStart"/>
      <w:r>
        <w:t>SMIS2021</w:t>
      </w:r>
      <w:proofErr w:type="spellEnd"/>
      <w:r>
        <w:t xml:space="preserve">+, la completarea cererii de finanțare. </w:t>
      </w:r>
    </w:p>
    <w:p w14:paraId="00000368" w14:textId="77777777" w:rsidR="00983B6D" w:rsidRDefault="00983B6D">
      <w:pPr>
        <w:jc w:val="both"/>
      </w:pPr>
    </w:p>
    <w:p w14:paraId="00000369" w14:textId="77777777" w:rsidR="00983B6D" w:rsidRDefault="004412B3">
      <w:pPr>
        <w:jc w:val="both"/>
      </w:pPr>
      <w:r>
        <w:t xml:space="preserve">Conform Ordonanța de Urgență a Guvernului 23/2023, unele anexe sunt solicitate a fi depuse la momentul depunerii cererii de finanțare (a se vedea secțiunea </w:t>
      </w:r>
      <w:r>
        <w:rPr>
          <w:color w:val="000000"/>
        </w:rPr>
        <w:t>7.4</w:t>
      </w:r>
      <w:r>
        <w:t xml:space="preserve">), iar altele în etapa contractuală (secțiunea </w:t>
      </w:r>
      <w:r>
        <w:rPr>
          <w:color w:val="000000"/>
        </w:rPr>
        <w:t>7.6</w:t>
      </w:r>
      <w:r>
        <w:t xml:space="preserve">). În etapa de implementare și durabilitate a contractului de finanțare, vor fi depuse documentele specificate în secțiunea </w:t>
      </w:r>
      <w:r>
        <w:rPr>
          <w:color w:val="000000"/>
        </w:rPr>
        <w:t>11</w:t>
      </w:r>
      <w:r>
        <w:t xml:space="preserve"> din ghid.</w:t>
      </w:r>
    </w:p>
    <w:p w14:paraId="0000036A" w14:textId="77777777" w:rsidR="00983B6D" w:rsidRDefault="00983B6D">
      <w:pPr>
        <w:jc w:val="both"/>
      </w:pPr>
    </w:p>
    <w:p w14:paraId="0000036B" w14:textId="77777777" w:rsidR="00983B6D" w:rsidRDefault="004412B3">
      <w:pPr>
        <w:jc w:val="both"/>
      </w:pPr>
      <w: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6C" w14:textId="77777777" w:rsidR="00983B6D" w:rsidRDefault="00983B6D">
      <w:pPr>
        <w:jc w:val="both"/>
      </w:pPr>
    </w:p>
    <w:p w14:paraId="0000036D" w14:textId="77777777" w:rsidR="00983B6D" w:rsidRDefault="004412B3">
      <w:pPr>
        <w:pStyle w:val="Heading2"/>
        <w:numPr>
          <w:ilvl w:val="1"/>
          <w:numId w:val="28"/>
        </w:numPr>
        <w:rPr>
          <w:b/>
          <w:color w:val="000000"/>
        </w:rPr>
      </w:pPr>
      <w:bookmarkStart w:id="106" w:name="_Toc163113644"/>
      <w:r>
        <w:rPr>
          <w:b/>
          <w:color w:val="000000"/>
        </w:rPr>
        <w:lastRenderedPageBreak/>
        <w:t>Limba utilizată în completarea cererii de finanțare</w:t>
      </w:r>
      <w:bookmarkEnd w:id="106"/>
    </w:p>
    <w:p w14:paraId="0000036E" w14:textId="77777777" w:rsidR="00983B6D" w:rsidRDefault="00983B6D"/>
    <w:p w14:paraId="0000036F" w14:textId="77777777" w:rsidR="00983B6D" w:rsidRDefault="004412B3">
      <w:pPr>
        <w:tabs>
          <w:tab w:val="left" w:pos="180"/>
          <w:tab w:val="left" w:pos="720"/>
        </w:tabs>
      </w:pPr>
      <w:r>
        <w:t>Limba utilizată în completarea documentației de finanțare este limba română.</w:t>
      </w:r>
    </w:p>
    <w:p w14:paraId="00000370" w14:textId="77777777" w:rsidR="00983B6D" w:rsidRDefault="00983B6D"/>
    <w:p w14:paraId="00000371" w14:textId="77777777" w:rsidR="00983B6D" w:rsidRDefault="004412B3">
      <w:pPr>
        <w:pStyle w:val="Heading2"/>
        <w:numPr>
          <w:ilvl w:val="1"/>
          <w:numId w:val="28"/>
        </w:numPr>
        <w:rPr>
          <w:b/>
          <w:color w:val="000000"/>
        </w:rPr>
      </w:pPr>
      <w:bookmarkStart w:id="107" w:name="_Toc163113645"/>
      <w:r>
        <w:rPr>
          <w:b/>
          <w:color w:val="000000"/>
        </w:rPr>
        <w:t>Metodologia de justificare și detaliere a bugetului cererii de finanțare</w:t>
      </w:r>
      <w:bookmarkEnd w:id="107"/>
    </w:p>
    <w:p w14:paraId="00000372" w14:textId="77777777" w:rsidR="00983B6D" w:rsidRDefault="00983B6D"/>
    <w:p w14:paraId="00000373" w14:textId="77777777" w:rsidR="00983B6D" w:rsidRDefault="004412B3">
      <w:pPr>
        <w:jc w:val="both"/>
      </w:pPr>
      <w:r>
        <w:t xml:space="preserve">Bugetul proiectului este cuprins în cererea de finanțare și respectă formatul cadru și conținutul minim aprobat prin ordin al ministrului investițiilor și proiectelor europene </w:t>
      </w:r>
      <w:r>
        <w:rPr>
          <w:i/>
          <w:color w:val="000000"/>
        </w:rPr>
        <w:t>Anexa 18 - Bugetul proiectului</w:t>
      </w:r>
      <w:r>
        <w:t xml:space="preserve">. Bugetul proiectului se generează în cadrul aplicației </w:t>
      </w:r>
      <w:proofErr w:type="spellStart"/>
      <w:r>
        <w:t>MySMIS2021</w:t>
      </w:r>
      <w:proofErr w:type="spellEnd"/>
      <w:r>
        <w:t>/</w:t>
      </w:r>
      <w:proofErr w:type="spellStart"/>
      <w:r>
        <w:t>SMIS2021</w:t>
      </w:r>
      <w:proofErr w:type="spellEnd"/>
      <w:r>
        <w:t xml:space="preserve">+ și trebuie să fie complet și corelat cu activitățile prevăzute, cu resursele materiale implicate în realizarea proiectului, cu indicatorii asumați și cu calendarul de realizare. </w:t>
      </w:r>
    </w:p>
    <w:p w14:paraId="00000374" w14:textId="77777777" w:rsidR="00983B6D" w:rsidRDefault="00983B6D">
      <w:pPr>
        <w:jc w:val="both"/>
      </w:pPr>
    </w:p>
    <w:p w14:paraId="00000375" w14:textId="77777777" w:rsidR="00983B6D" w:rsidRDefault="004412B3">
      <w:pPr>
        <w:jc w:val="both"/>
      </w:pPr>
      <w:r>
        <w:t>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00000376" w14:textId="77777777" w:rsidR="00983B6D" w:rsidRDefault="00983B6D">
      <w:pPr>
        <w:jc w:val="both"/>
      </w:pPr>
    </w:p>
    <w:p w14:paraId="00000377" w14:textId="77777777" w:rsidR="00983B6D" w:rsidRDefault="004412B3">
      <w:pPr>
        <w:jc w:val="both"/>
      </w:pPr>
      <w: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0000378" w14:textId="77777777" w:rsidR="00983B6D" w:rsidRDefault="00983B6D">
      <w:pPr>
        <w:jc w:val="both"/>
      </w:pPr>
    </w:p>
    <w:p w14:paraId="00000379" w14:textId="77777777" w:rsidR="00983B6D" w:rsidRDefault="004412B3">
      <w:pPr>
        <w:jc w:val="both"/>
      </w:pPr>
      <w:r>
        <w:t xml:space="preserve">Bugetul proiectului se corelează cu devizul general al investiției, întocmit în conformitate cu prevederile Hotărârii Guvernului nr. 907/2016, cu modificările si completările ulterioare si cu </w:t>
      </w:r>
      <w:r>
        <w:rPr>
          <w:i/>
          <w:color w:val="000000"/>
        </w:rPr>
        <w:t>Anexa 15 - Matrice de corelare buget-deviz</w:t>
      </w:r>
      <w:r>
        <w:t>.</w:t>
      </w:r>
    </w:p>
    <w:p w14:paraId="0000037A" w14:textId="77777777" w:rsidR="00983B6D" w:rsidRDefault="00983B6D">
      <w:pPr>
        <w:jc w:val="both"/>
      </w:pPr>
    </w:p>
    <w:p w14:paraId="0000037B" w14:textId="77777777" w:rsidR="00983B6D" w:rsidRDefault="004412B3">
      <w:pPr>
        <w:pStyle w:val="Heading2"/>
        <w:numPr>
          <w:ilvl w:val="1"/>
          <w:numId w:val="28"/>
        </w:numPr>
        <w:rPr>
          <w:b/>
          <w:color w:val="000000"/>
        </w:rPr>
      </w:pPr>
      <w:bookmarkStart w:id="108" w:name="_Toc163113646"/>
      <w:r>
        <w:rPr>
          <w:b/>
          <w:color w:val="000000"/>
        </w:rPr>
        <w:t>Anexe și documente obligatorii la depunerea cererii</w:t>
      </w:r>
      <w:bookmarkEnd w:id="108"/>
    </w:p>
    <w:p w14:paraId="0000037C" w14:textId="77777777" w:rsidR="00983B6D" w:rsidRDefault="00983B6D"/>
    <w:p w14:paraId="0000037D"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 xml:space="preserve">Declarația unică a solicitantului conform </w:t>
      </w:r>
      <w:r>
        <w:rPr>
          <w:b/>
          <w:i/>
          <w:color w:val="000000"/>
        </w:rPr>
        <w:t>Anexei 3</w:t>
      </w:r>
      <w:r>
        <w:rPr>
          <w:b/>
          <w:color w:val="000000"/>
        </w:rPr>
        <w:t xml:space="preserve"> la ghidul solicitantului. Aceasta va fi descărcată din aplicația </w:t>
      </w:r>
      <w:proofErr w:type="spellStart"/>
      <w:r>
        <w:rPr>
          <w:b/>
          <w:color w:val="000000"/>
        </w:rPr>
        <w:t>MySMIS2021</w:t>
      </w:r>
      <w:proofErr w:type="spellEnd"/>
      <w:r>
        <w:rPr>
          <w:b/>
          <w:color w:val="000000"/>
        </w:rPr>
        <w:t>/</w:t>
      </w:r>
      <w:proofErr w:type="spellStart"/>
      <w:r>
        <w:rPr>
          <w:b/>
          <w:color w:val="000000"/>
        </w:rPr>
        <w:t>SMIS2021</w:t>
      </w:r>
      <w:proofErr w:type="spellEnd"/>
      <w:r>
        <w:rPr>
          <w:b/>
          <w:color w:val="000000"/>
        </w:rPr>
        <w:t>+ și va fi semnată de către reprezentantul legal al entității.</w:t>
      </w:r>
    </w:p>
    <w:p w14:paraId="0000037E" w14:textId="77777777" w:rsidR="00983B6D" w:rsidRDefault="00983B6D">
      <w:pPr>
        <w:jc w:val="both"/>
      </w:pPr>
    </w:p>
    <w:p w14:paraId="0000037F"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 xml:space="preserve">(Dacă este cazul) Extras din studiul din care reiese delimitarea unor zone urbane marginalizate, precum și Hotărârea Consiliului Local de aprobare a acestuia, </w:t>
      </w:r>
    </w:p>
    <w:p w14:paraId="00000380" w14:textId="77777777" w:rsidR="00983B6D" w:rsidRDefault="004412B3">
      <w:pPr>
        <w:spacing w:before="120"/>
        <w:ind w:left="360"/>
        <w:jc w:val="both"/>
        <w:rPr>
          <w:b/>
        </w:rPr>
      </w:pPr>
      <w:r>
        <w:rPr>
          <w:b/>
        </w:rPr>
        <w:t xml:space="preserve">sau </w:t>
      </w:r>
    </w:p>
    <w:p w14:paraId="00000381" w14:textId="77777777" w:rsidR="00983B6D" w:rsidRDefault="004412B3">
      <w:pPr>
        <w:ind w:left="360"/>
        <w:jc w:val="both"/>
        <w:rPr>
          <w:b/>
        </w:rPr>
      </w:pPr>
      <w:r>
        <w:rPr>
          <w:b/>
        </w:rPr>
        <w:t>Extras din Atlasul zonelor urbane marginalizate actualizat din care să rezulte dacă proiectul deservește o astfel de zonă.</w:t>
      </w:r>
    </w:p>
    <w:p w14:paraId="00000382" w14:textId="77777777" w:rsidR="00983B6D" w:rsidRDefault="00983B6D">
      <w:pPr>
        <w:ind w:left="360"/>
        <w:jc w:val="both"/>
        <w:rPr>
          <w:b/>
        </w:rPr>
      </w:pPr>
    </w:p>
    <w:p w14:paraId="00000383" w14:textId="77777777" w:rsidR="00983B6D" w:rsidRDefault="004412B3">
      <w:pPr>
        <w:jc w:val="both"/>
      </w:pPr>
      <w:r>
        <w:t xml:space="preserve">Se va utiliza </w:t>
      </w:r>
      <w:r>
        <w:rPr>
          <w:i/>
        </w:rPr>
        <w:t>Anexa 19 - Atlas zone urbane marginalizate</w:t>
      </w:r>
      <w:r>
        <w:t>. Dacă e cazul, în secțiunea “Justificare/context/relevanță/oportunitate” solicitantul va justifica dacă investiția deservește o zonă marginalizată.</w:t>
      </w:r>
    </w:p>
    <w:p w14:paraId="00000384" w14:textId="77777777" w:rsidR="00983B6D" w:rsidRDefault="00983B6D"/>
    <w:p w14:paraId="00000385"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lastRenderedPageBreak/>
        <w:t>(În cazul unităților de învățământ existente) Autoevaluarea privind segregarea școlară la nivelul unității de învățământ pentru ultimul an școlar încheiat, însoțită după caz de Planul de desegregare școlară și incluziune educațională</w:t>
      </w:r>
      <w:r>
        <w:rPr>
          <w:b/>
          <w:color w:val="000000"/>
          <w:vertAlign w:val="superscript"/>
        </w:rPr>
        <w:footnoteReference w:id="12"/>
      </w:r>
    </w:p>
    <w:p w14:paraId="00000386" w14:textId="77777777" w:rsidR="00983B6D" w:rsidRDefault="00983B6D">
      <w:pPr>
        <w:rPr>
          <w:b/>
        </w:rPr>
      </w:pPr>
    </w:p>
    <w:p w14:paraId="00000387" w14:textId="77777777" w:rsidR="00983B6D" w:rsidRDefault="004412B3">
      <w:pPr>
        <w:jc w:val="both"/>
      </w:pPr>
      <w:r>
        <w:t>Se va depune Autoevaluarea privind segregarea școlară la nivelul unității de învățământ, în conformitate cu prevederile Metodologiei de monitorizare a segregării școlare în învățământul preuniversitar, aprobata prin Ordinul nr. 5633/23.12.2019 și dacă e cazul însoțită de Planul de desegregare școlară și incluziune educațională.</w:t>
      </w:r>
    </w:p>
    <w:p w14:paraId="00000388" w14:textId="77777777" w:rsidR="00983B6D" w:rsidRDefault="00983B6D">
      <w:pPr>
        <w:jc w:val="both"/>
      </w:pPr>
    </w:p>
    <w:p w14:paraId="00000389" w14:textId="77777777" w:rsidR="00983B6D" w:rsidRDefault="004412B3">
      <w:pPr>
        <w:jc w:val="both"/>
      </w:pPr>
      <w:r>
        <w:t>În cererea de finanțare, în secțiunea “Descrierea investiției”, vor fi detaliate masurile de desegregare școlară și incluziune educațională propuse a fi finanțate prin proiect.</w:t>
      </w:r>
    </w:p>
    <w:p w14:paraId="0000038A" w14:textId="77777777" w:rsidR="00983B6D" w:rsidRDefault="00983B6D">
      <w:pPr>
        <w:jc w:val="both"/>
      </w:pPr>
    </w:p>
    <w:p w14:paraId="0000038B" w14:textId="77777777" w:rsidR="00983B6D" w:rsidRDefault="004412B3">
      <w:pPr>
        <w:numPr>
          <w:ilvl w:val="0"/>
          <w:numId w:val="9"/>
        </w:numPr>
        <w:pBdr>
          <w:top w:val="nil"/>
          <w:left w:val="nil"/>
          <w:bottom w:val="nil"/>
          <w:right w:val="nil"/>
          <w:between w:val="nil"/>
        </w:pBdr>
        <w:spacing w:before="120"/>
        <w:ind w:left="0" w:firstLine="0"/>
        <w:jc w:val="both"/>
        <w:rPr>
          <w:b/>
          <w:color w:val="000000"/>
        </w:rPr>
      </w:pPr>
      <w:bookmarkStart w:id="109" w:name="_heading=h.1ljsd9k" w:colFirst="0" w:colLast="0"/>
      <w:bookmarkEnd w:id="109"/>
      <w:r>
        <w:rPr>
          <w:b/>
          <w:color w:val="000000"/>
        </w:rPr>
        <w:t>Document emis de unitatea de învățământ/Inspectoratul Școlar Județean din care să rezulte (după caz), pentru ultimul an școlar încheiat, următoarele informații:</w:t>
      </w:r>
    </w:p>
    <w:p w14:paraId="0000038C" w14:textId="77777777" w:rsidR="00983B6D" w:rsidRDefault="00983B6D">
      <w:pPr>
        <w:pBdr>
          <w:top w:val="nil"/>
          <w:left w:val="nil"/>
          <w:bottom w:val="nil"/>
          <w:right w:val="nil"/>
          <w:between w:val="nil"/>
        </w:pBdr>
        <w:ind w:left="720"/>
        <w:rPr>
          <w:rFonts w:ascii="Trebuchet MS" w:eastAsia="Trebuchet MS" w:hAnsi="Trebuchet MS" w:cs="Trebuchet MS"/>
          <w:b/>
          <w:color w:val="000000"/>
          <w:sz w:val="20"/>
          <w:szCs w:val="20"/>
        </w:rPr>
      </w:pPr>
    </w:p>
    <w:p w14:paraId="0000038D" w14:textId="77777777" w:rsidR="00983B6D" w:rsidRDefault="004412B3">
      <w:pPr>
        <w:numPr>
          <w:ilvl w:val="0"/>
          <w:numId w:val="27"/>
        </w:numPr>
        <w:pBdr>
          <w:top w:val="nil"/>
          <w:left w:val="nil"/>
          <w:bottom w:val="nil"/>
          <w:right w:val="nil"/>
          <w:between w:val="nil"/>
        </w:pBdr>
        <w:jc w:val="both"/>
        <w:rPr>
          <w:color w:val="000000"/>
        </w:rPr>
      </w:pPr>
      <w:r>
        <w:rPr>
          <w:color w:val="000000"/>
        </w:rPr>
        <w:t xml:space="preserve">Indicele Capacității Școlii – </w:t>
      </w:r>
      <w:proofErr w:type="spellStart"/>
      <w:r>
        <w:rPr>
          <w:color w:val="000000"/>
        </w:rPr>
        <w:t>ICS</w:t>
      </w:r>
      <w:proofErr w:type="spellEnd"/>
      <w:r>
        <w:rPr>
          <w:color w:val="000000"/>
        </w:rPr>
        <w:t xml:space="preserve"> - raportul între numărul de locuri și numărul copiilor/elevilor înscriși în unitatea de învățământ (calculat la două zecimale);</w:t>
      </w:r>
    </w:p>
    <w:p w14:paraId="0000038E" w14:textId="77777777" w:rsidR="00983B6D" w:rsidRDefault="004412B3">
      <w:pPr>
        <w:numPr>
          <w:ilvl w:val="0"/>
          <w:numId w:val="27"/>
        </w:numPr>
        <w:pBdr>
          <w:top w:val="nil"/>
          <w:left w:val="nil"/>
          <w:bottom w:val="nil"/>
          <w:right w:val="nil"/>
          <w:between w:val="nil"/>
        </w:pBdr>
        <w:jc w:val="both"/>
        <w:rPr>
          <w:color w:val="000000"/>
        </w:rPr>
      </w:pPr>
      <w:r>
        <w:rPr>
          <w:color w:val="000000"/>
        </w:rPr>
        <w:t xml:space="preserve">Rata de participare în învățământul antepreșcolar/preșcolar (procentul copiilor cu vârste între 3 luni și 3 ani / 3 si 6 ani înscriși în învățământul antepreșcolar/ preșcolar din populația de aceeași grupă de vârstă – la nivel de </w:t>
      </w:r>
      <w:proofErr w:type="spellStart"/>
      <w:r>
        <w:rPr>
          <w:color w:val="000000"/>
        </w:rPr>
        <w:t>UAT</w:t>
      </w:r>
      <w:proofErr w:type="spellEnd"/>
      <w:r>
        <w:rPr>
          <w:color w:val="000000"/>
        </w:rPr>
        <w:t>);</w:t>
      </w:r>
    </w:p>
    <w:p w14:paraId="0000038F" w14:textId="77777777" w:rsidR="00983B6D" w:rsidRDefault="004412B3">
      <w:pPr>
        <w:numPr>
          <w:ilvl w:val="0"/>
          <w:numId w:val="27"/>
        </w:numPr>
        <w:pBdr>
          <w:top w:val="nil"/>
          <w:left w:val="nil"/>
          <w:bottom w:val="nil"/>
          <w:right w:val="nil"/>
          <w:between w:val="nil"/>
        </w:pBdr>
        <w:jc w:val="both"/>
        <w:rPr>
          <w:color w:val="000000"/>
        </w:rPr>
      </w:pPr>
      <w:r>
        <w:rPr>
          <w:color w:val="000000"/>
        </w:rPr>
        <w:t>Adecvarea vârstei la nivelul clasei definită ca procentul elevilor care depășesc cu cel puțin 2 ani vârsta corespunzătoare nivelului clasei în care sunt înscriși din unitatea de învățământ;</w:t>
      </w:r>
    </w:p>
    <w:p w14:paraId="00000390" w14:textId="77777777" w:rsidR="00983B6D" w:rsidRDefault="004412B3">
      <w:pPr>
        <w:numPr>
          <w:ilvl w:val="0"/>
          <w:numId w:val="27"/>
        </w:numPr>
        <w:pBdr>
          <w:top w:val="nil"/>
          <w:left w:val="nil"/>
          <w:bottom w:val="nil"/>
          <w:right w:val="nil"/>
          <w:between w:val="nil"/>
        </w:pBdr>
        <w:jc w:val="both"/>
        <w:rPr>
          <w:color w:val="000000"/>
        </w:rPr>
      </w:pPr>
      <w:r>
        <w:rPr>
          <w:color w:val="000000"/>
        </w:rPr>
        <w:t>Rata de abandon școlar definită ca procentul elevilor repetenți, exmatriculați sau cu situația școlară neîncheiată din numărul total de elevi din unitatea de învățământ;</w:t>
      </w:r>
    </w:p>
    <w:p w14:paraId="00000392" w14:textId="77777777" w:rsidR="00983B6D" w:rsidRDefault="004412B3">
      <w:pPr>
        <w:numPr>
          <w:ilvl w:val="0"/>
          <w:numId w:val="27"/>
        </w:numPr>
        <w:pBdr>
          <w:top w:val="nil"/>
          <w:left w:val="nil"/>
          <w:bottom w:val="nil"/>
          <w:right w:val="nil"/>
          <w:between w:val="nil"/>
        </w:pBdr>
        <w:jc w:val="both"/>
        <w:rPr>
          <w:color w:val="000000"/>
        </w:rPr>
      </w:pPr>
      <w:r>
        <w:rPr>
          <w:color w:val="000000"/>
        </w:rPr>
        <w:t xml:space="preserve">Procentul cadrelor didactice fără pregătire din numărul total de cadre didactice din unitatea de învățământ. </w:t>
      </w:r>
      <w:r>
        <w:rPr>
          <w:i/>
          <w:color w:val="000000"/>
        </w:rPr>
        <w:t>Grad didactic “fără pregătire”</w:t>
      </w:r>
      <w:r>
        <w:rPr>
          <w:color w:val="000000"/>
        </w:rPr>
        <w:t xml:space="preserve"> se referă la cadrele didactice care nu au pregătire de specialitate în disciplina predată;</w:t>
      </w:r>
    </w:p>
    <w:p w14:paraId="00000393" w14:textId="77777777" w:rsidR="00983B6D" w:rsidRDefault="004412B3">
      <w:pPr>
        <w:numPr>
          <w:ilvl w:val="0"/>
          <w:numId w:val="27"/>
        </w:numPr>
        <w:pBdr>
          <w:top w:val="nil"/>
          <w:left w:val="nil"/>
          <w:bottom w:val="nil"/>
          <w:right w:val="nil"/>
          <w:between w:val="nil"/>
        </w:pBdr>
        <w:jc w:val="both"/>
        <w:rPr>
          <w:color w:val="000000"/>
        </w:rPr>
      </w:pPr>
      <w:r>
        <w:rPr>
          <w:color w:val="000000"/>
        </w:rPr>
        <w:t>Procentul utilizatorilor (copii/elevi) care aparțin grupurilor vulnerabile, în ultimul an școlar încheiat, din unitatea de învățământ;</w:t>
      </w:r>
    </w:p>
    <w:p w14:paraId="00000394" w14:textId="77777777" w:rsidR="00983B6D" w:rsidRDefault="004412B3">
      <w:pPr>
        <w:numPr>
          <w:ilvl w:val="0"/>
          <w:numId w:val="27"/>
        </w:numPr>
        <w:pBdr>
          <w:top w:val="nil"/>
          <w:left w:val="nil"/>
          <w:bottom w:val="nil"/>
          <w:right w:val="nil"/>
          <w:between w:val="nil"/>
        </w:pBdr>
        <w:jc w:val="both"/>
        <w:rPr>
          <w:color w:val="000000"/>
        </w:rPr>
      </w:pPr>
      <w:r>
        <w:rPr>
          <w:color w:val="000000"/>
        </w:rPr>
        <w:t>Numărul copiilor /elevilor pe categorii (antepreșcolar și preșcolar/primar, gimnazial și liceal) din unitatea de învățământ;</w:t>
      </w:r>
    </w:p>
    <w:p w14:paraId="00000395" w14:textId="77777777" w:rsidR="00983B6D" w:rsidRDefault="004412B3">
      <w:pPr>
        <w:numPr>
          <w:ilvl w:val="0"/>
          <w:numId w:val="27"/>
        </w:numPr>
        <w:pBdr>
          <w:top w:val="nil"/>
          <w:left w:val="nil"/>
          <w:bottom w:val="nil"/>
          <w:right w:val="nil"/>
          <w:between w:val="nil"/>
        </w:pBdr>
        <w:jc w:val="both"/>
        <w:rPr>
          <w:color w:val="000000"/>
        </w:rPr>
      </w:pPr>
      <w:r>
        <w:rPr>
          <w:color w:val="000000"/>
        </w:rPr>
        <w:t xml:space="preserve">Dacă în unitatea de învățământ se desfășoară în prezent sau urmează a se desfășura programe de sprijin/remediere de tip ”Școala după școală” / “Învățare </w:t>
      </w:r>
      <w:proofErr w:type="spellStart"/>
      <w:r>
        <w:rPr>
          <w:color w:val="000000"/>
        </w:rPr>
        <w:t>remedială</w:t>
      </w:r>
      <w:proofErr w:type="spellEnd"/>
      <w:r>
        <w:rPr>
          <w:color w:val="000000"/>
        </w:rPr>
        <w:t>” / „A doua șansă” (ex: Hotărârea Consiliului de Administrație a unității de învățământ);</w:t>
      </w:r>
    </w:p>
    <w:p w14:paraId="00000396" w14:textId="77777777" w:rsidR="00983B6D" w:rsidRDefault="004412B3">
      <w:pPr>
        <w:numPr>
          <w:ilvl w:val="0"/>
          <w:numId w:val="27"/>
        </w:numPr>
        <w:pBdr>
          <w:top w:val="nil"/>
          <w:left w:val="nil"/>
          <w:bottom w:val="nil"/>
          <w:right w:val="nil"/>
          <w:between w:val="nil"/>
        </w:pBdr>
        <w:spacing w:after="120"/>
        <w:jc w:val="both"/>
      </w:pPr>
      <w:r>
        <w:rPr>
          <w:color w:val="000000"/>
        </w:rPr>
        <w:t>În cazul liceelor profesionale – Dacă stagiile de practică se desfășoară și la operatorii economici cu care unitatea de învățământ are încheiate contracte pentru pregătire practică.</w:t>
      </w:r>
    </w:p>
    <w:p w14:paraId="00000397" w14:textId="77777777" w:rsidR="00983B6D" w:rsidRDefault="00983B6D"/>
    <w:p w14:paraId="00000398" w14:textId="77777777" w:rsidR="00983B6D" w:rsidRDefault="004412B3">
      <w:pPr>
        <w:numPr>
          <w:ilvl w:val="0"/>
          <w:numId w:val="9"/>
        </w:numPr>
        <w:pBdr>
          <w:top w:val="nil"/>
          <w:left w:val="nil"/>
          <w:bottom w:val="nil"/>
          <w:right w:val="nil"/>
          <w:between w:val="nil"/>
        </w:pBdr>
        <w:spacing w:before="120"/>
        <w:ind w:left="0" w:firstLine="0"/>
        <w:jc w:val="both"/>
        <w:rPr>
          <w:b/>
          <w:color w:val="000000"/>
        </w:rPr>
      </w:pPr>
      <w:r>
        <w:rPr>
          <w:b/>
          <w:color w:val="000000"/>
        </w:rPr>
        <w:t>Autorizația sanitară de funcționare a unității de învățământ (dacă e cazul).</w:t>
      </w:r>
    </w:p>
    <w:p w14:paraId="00000399" w14:textId="77777777" w:rsidR="00983B6D" w:rsidRDefault="00983B6D">
      <w:pPr>
        <w:pBdr>
          <w:top w:val="nil"/>
          <w:left w:val="nil"/>
          <w:bottom w:val="nil"/>
          <w:right w:val="nil"/>
          <w:between w:val="nil"/>
        </w:pBdr>
        <w:spacing w:after="120"/>
        <w:jc w:val="both"/>
        <w:rPr>
          <w:b/>
          <w:color w:val="000000"/>
        </w:rPr>
      </w:pPr>
    </w:p>
    <w:p w14:paraId="0000039A" w14:textId="77777777" w:rsidR="00983B6D" w:rsidRDefault="004412B3">
      <w:r>
        <w:t>Se va atașa Autorizația sanitară de funcționare a unității de învățământ (dacă acesta a fost obținută)</w:t>
      </w:r>
    </w:p>
    <w:p w14:paraId="0000039B" w14:textId="77777777" w:rsidR="00983B6D" w:rsidRDefault="00983B6D">
      <w:pPr>
        <w:pBdr>
          <w:top w:val="nil"/>
          <w:left w:val="nil"/>
          <w:bottom w:val="nil"/>
          <w:right w:val="nil"/>
          <w:between w:val="nil"/>
        </w:pBdr>
        <w:spacing w:before="120"/>
        <w:jc w:val="both"/>
        <w:rPr>
          <w:b/>
          <w:color w:val="000000"/>
        </w:rPr>
      </w:pPr>
    </w:p>
    <w:p w14:paraId="0000039C" w14:textId="77777777" w:rsidR="00983B6D" w:rsidRDefault="00983B6D">
      <w:pPr>
        <w:pBdr>
          <w:top w:val="nil"/>
          <w:left w:val="nil"/>
          <w:bottom w:val="nil"/>
          <w:right w:val="nil"/>
          <w:between w:val="nil"/>
        </w:pBdr>
        <w:jc w:val="both"/>
        <w:rPr>
          <w:b/>
          <w:color w:val="000000"/>
        </w:rPr>
      </w:pPr>
    </w:p>
    <w:p w14:paraId="0000039D" w14:textId="77777777" w:rsidR="00983B6D" w:rsidRDefault="004412B3">
      <w:pPr>
        <w:numPr>
          <w:ilvl w:val="0"/>
          <w:numId w:val="9"/>
        </w:numPr>
        <w:pBdr>
          <w:top w:val="nil"/>
          <w:left w:val="nil"/>
          <w:bottom w:val="nil"/>
          <w:right w:val="nil"/>
          <w:between w:val="nil"/>
        </w:pBdr>
        <w:spacing w:after="120"/>
        <w:ind w:left="0" w:firstLine="0"/>
        <w:jc w:val="both"/>
        <w:rPr>
          <w:b/>
          <w:color w:val="000000"/>
        </w:rPr>
      </w:pPr>
      <w:r>
        <w:rPr>
          <w:b/>
          <w:color w:val="000000"/>
        </w:rPr>
        <w:lastRenderedPageBreak/>
        <w:t>Anexa 21 – Chestionar privind baza materială;</w:t>
      </w:r>
    </w:p>
    <w:p w14:paraId="0000039E" w14:textId="77777777" w:rsidR="00983B6D" w:rsidRDefault="004412B3">
      <w:r>
        <w:t xml:space="preserve">Se va atașa </w:t>
      </w:r>
      <w:r>
        <w:rPr>
          <w:i/>
        </w:rPr>
        <w:t>Anexa 21 – Chestionar privind baza materială</w:t>
      </w:r>
      <w:r>
        <w:t xml:space="preserve"> în vederea stabilirii gradului de asigurare a condițiilor sanitare.</w:t>
      </w:r>
    </w:p>
    <w:p w14:paraId="0000039F" w14:textId="77777777" w:rsidR="00983B6D" w:rsidRDefault="00983B6D"/>
    <w:p w14:paraId="000003A0" w14:textId="77777777" w:rsidR="00983B6D" w:rsidRDefault="00983B6D"/>
    <w:p w14:paraId="000003A1"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Certificatul de urbanism (dacă este cazul)</w:t>
      </w:r>
    </w:p>
    <w:p w14:paraId="000003A2" w14:textId="77777777" w:rsidR="00983B6D" w:rsidRDefault="00983B6D"/>
    <w:p w14:paraId="000003A3" w14:textId="77777777" w:rsidR="00983B6D" w:rsidRDefault="004412B3">
      <w:pPr>
        <w:jc w:val="both"/>
      </w:pPr>
      <w:r>
        <w:t>Certificatul de urbanism anexat la dosarul cererii de finanțare trebuie să fie cel eliberat în vederea obținerii autorizației de construire pentru obiectivul de investiții aferent cererii de finanțare depuse și trebuie să fie valabil la data depunerii cererii de finanțare, în caz contrar cererea de finanțare va fi respinsă ca neconformă administrativ.</w:t>
      </w:r>
    </w:p>
    <w:p w14:paraId="000003A4" w14:textId="77777777" w:rsidR="00983B6D" w:rsidRDefault="00983B6D">
      <w:pPr>
        <w:jc w:val="both"/>
      </w:pPr>
    </w:p>
    <w:p w14:paraId="000003A5" w14:textId="77777777" w:rsidR="00983B6D" w:rsidRDefault="004412B3">
      <w:pPr>
        <w:jc w:val="both"/>
      </w:pPr>
      <w:r>
        <w:t>Dacă a fost obținută și este anexată autorizația de construire eliberată în vederea realizării investiției aferente proiectului în termen de valabilitate nu mai este necesară depunerea Certificatului de urbanism.</w:t>
      </w:r>
    </w:p>
    <w:p w14:paraId="000003A6" w14:textId="77777777" w:rsidR="00983B6D" w:rsidRDefault="00983B6D">
      <w:pPr>
        <w:jc w:val="both"/>
      </w:pPr>
    </w:p>
    <w:p w14:paraId="000003A7" w14:textId="77777777" w:rsidR="00983B6D" w:rsidRDefault="004412B3">
      <w:pPr>
        <w:numPr>
          <w:ilvl w:val="0"/>
          <w:numId w:val="9"/>
        </w:numPr>
        <w:pBdr>
          <w:top w:val="nil"/>
          <w:left w:val="nil"/>
          <w:bottom w:val="nil"/>
          <w:right w:val="nil"/>
          <w:between w:val="nil"/>
        </w:pBdr>
        <w:spacing w:before="120"/>
        <w:ind w:left="0" w:firstLine="0"/>
        <w:jc w:val="both"/>
        <w:rPr>
          <w:b/>
          <w:color w:val="000000"/>
        </w:rPr>
      </w:pPr>
      <w:r>
        <w:rPr>
          <w:b/>
          <w:color w:val="000000"/>
        </w:rPr>
        <w:t>(în cazul în care proiectul se depune la faza SF/DALI) Decizia etapei de încadrare a proiectului în procedura de evaluare a impactului asupra mediului</w:t>
      </w:r>
      <w:r>
        <w:rPr>
          <w:color w:val="000000"/>
        </w:rPr>
        <w:t xml:space="preserve">, emisă de autoritatea pentru protecția mediului, în conformitate cu HG nr. 445/2009 privind evaluarea impactului anumitor proiecte publice și private asupra mediului, cu completările și modificările ulterioare, </w:t>
      </w:r>
      <w:r>
        <w:rPr>
          <w:b/>
          <w:color w:val="000000"/>
        </w:rPr>
        <w:t>sau</w:t>
      </w:r>
      <w:r>
        <w:rPr>
          <w:color w:val="000000"/>
        </w:rPr>
        <w:t xml:space="preserve"> </w:t>
      </w:r>
      <w:r>
        <w:rPr>
          <w:b/>
          <w:color w:val="000000"/>
        </w:rPr>
        <w:t>Clasarea notificării.</w:t>
      </w:r>
    </w:p>
    <w:p w14:paraId="000003A8" w14:textId="77777777" w:rsidR="00983B6D" w:rsidRDefault="00983B6D">
      <w:pPr>
        <w:pBdr>
          <w:top w:val="nil"/>
          <w:left w:val="nil"/>
          <w:bottom w:val="nil"/>
          <w:right w:val="nil"/>
          <w:between w:val="nil"/>
        </w:pBdr>
        <w:spacing w:after="120"/>
        <w:jc w:val="both"/>
        <w:rPr>
          <w:b/>
          <w:color w:val="000000"/>
        </w:rPr>
      </w:pPr>
    </w:p>
    <w:p w14:paraId="000003A9" w14:textId="564719D0" w:rsidR="00983B6D" w:rsidRDefault="004412B3">
      <w:pPr>
        <w:jc w:val="both"/>
      </w:pPr>
      <w:r>
        <w:t xml:space="preserve">Nu se accepta </w:t>
      </w:r>
      <w:r w:rsidR="00590C34" w:rsidRPr="00590C34">
        <w:rPr>
          <w:b/>
          <w:bCs/>
        </w:rPr>
        <w:t>Decizia etapei de evaluare inițială</w:t>
      </w:r>
      <w:r>
        <w:t xml:space="preserve"> de încadrare a proiectului în procedura de evaluare a impactului asupra mediului sau alte decizii intermediare</w:t>
      </w:r>
      <w:r w:rsidR="004B0CC6">
        <w:t>.</w:t>
      </w:r>
    </w:p>
    <w:p w14:paraId="000003AA" w14:textId="77777777" w:rsidR="00983B6D" w:rsidRDefault="00983B6D">
      <w:pPr>
        <w:jc w:val="both"/>
      </w:pPr>
    </w:p>
    <w:p w14:paraId="000003AB" w14:textId="77777777" w:rsidR="00983B6D" w:rsidRDefault="004412B3">
      <w:pPr>
        <w:jc w:val="both"/>
      </w:pPr>
      <w:r>
        <w:t>Dacă a fost obținută și este anexată autorizația de construire eliberată în vederea realizării investiției aferente proiectului în termen de valabilitate, solicitantul va menționa un link pentru adresa unde va putea fi găsit documentul de reglementare de mai sus, emis de Agenției de Protecție a Mediului, dacă acesta nu este disponibil pe pagina de internet a acesteia.</w:t>
      </w:r>
    </w:p>
    <w:p w14:paraId="000003AC" w14:textId="77777777" w:rsidR="00983B6D" w:rsidRDefault="00983B6D">
      <w:pPr>
        <w:jc w:val="both"/>
      </w:pPr>
    </w:p>
    <w:p w14:paraId="000003AD" w14:textId="77777777" w:rsidR="00983B6D" w:rsidRDefault="004412B3">
      <w:pPr>
        <w:pBdr>
          <w:top w:val="nil"/>
          <w:left w:val="nil"/>
          <w:bottom w:val="nil"/>
          <w:right w:val="nil"/>
          <w:between w:val="nil"/>
        </w:pBdr>
        <w:spacing w:before="120"/>
        <w:jc w:val="both"/>
        <w:rPr>
          <w:color w:val="000000"/>
        </w:rPr>
      </w:pPr>
      <w:r>
        <w:rPr>
          <w:color w:val="000000"/>
        </w:rPr>
        <w:t>În conformitate cu HG nr. 445/2009 privind evaluarea impactului anumitor proiecte publice și private asupra mediului, cu modificările și completările ulterioare, procedura de evaluare a impactului asupra mediului se realizează în etape, după cum urmează:</w:t>
      </w:r>
    </w:p>
    <w:p w14:paraId="000003AE" w14:textId="77777777" w:rsidR="00983B6D" w:rsidRDefault="004412B3">
      <w:pPr>
        <w:pBdr>
          <w:top w:val="nil"/>
          <w:left w:val="nil"/>
          <w:bottom w:val="nil"/>
          <w:right w:val="nil"/>
          <w:between w:val="nil"/>
        </w:pBdr>
        <w:jc w:val="both"/>
        <w:rPr>
          <w:color w:val="000000"/>
        </w:rPr>
      </w:pPr>
      <w:r>
        <w:rPr>
          <w:color w:val="000000"/>
        </w:rPr>
        <w:t>a) etapa de încadrare a proiectului în procedura de evaluare a impactului asupra mediului;</w:t>
      </w:r>
    </w:p>
    <w:p w14:paraId="000003AF" w14:textId="77777777" w:rsidR="00983B6D" w:rsidRDefault="004412B3">
      <w:pPr>
        <w:pBdr>
          <w:top w:val="nil"/>
          <w:left w:val="nil"/>
          <w:bottom w:val="nil"/>
          <w:right w:val="nil"/>
          <w:between w:val="nil"/>
        </w:pBdr>
        <w:jc w:val="both"/>
        <w:rPr>
          <w:color w:val="000000"/>
        </w:rPr>
      </w:pPr>
      <w:r>
        <w:rPr>
          <w:color w:val="000000"/>
        </w:rPr>
        <w:t>b) etapa de definire a domeniului evaluării și de realizare a raportului privind impactul asupra mediului;</w:t>
      </w:r>
    </w:p>
    <w:p w14:paraId="000003B0" w14:textId="77777777" w:rsidR="00983B6D" w:rsidRDefault="004412B3">
      <w:pPr>
        <w:pBdr>
          <w:top w:val="nil"/>
          <w:left w:val="nil"/>
          <w:bottom w:val="nil"/>
          <w:right w:val="nil"/>
          <w:between w:val="nil"/>
        </w:pBdr>
        <w:jc w:val="both"/>
        <w:rPr>
          <w:color w:val="000000"/>
        </w:rPr>
      </w:pPr>
      <w:r>
        <w:rPr>
          <w:color w:val="000000"/>
        </w:rPr>
        <w:t>c) etapa de analiză a calității raportului privind impactul asupra mediului.</w:t>
      </w:r>
    </w:p>
    <w:p w14:paraId="000003B1" w14:textId="77777777" w:rsidR="00983B6D" w:rsidRDefault="004412B3">
      <w:pPr>
        <w:pBdr>
          <w:top w:val="nil"/>
          <w:left w:val="nil"/>
          <w:bottom w:val="nil"/>
          <w:right w:val="nil"/>
          <w:between w:val="nil"/>
        </w:pBdr>
        <w:jc w:val="both"/>
        <w:rPr>
          <w:color w:val="000000"/>
        </w:rPr>
      </w:pPr>
      <w:r>
        <w:rPr>
          <w:color w:val="000000"/>
        </w:rPr>
        <w:t>La cererea de finanțare se anexează documentul emis în urma parcurgerii etapei de la litera a) mai sus menționată.</w:t>
      </w:r>
    </w:p>
    <w:p w14:paraId="000003B2" w14:textId="77777777" w:rsidR="00983B6D" w:rsidRDefault="00983B6D">
      <w:pPr>
        <w:pBdr>
          <w:top w:val="nil"/>
          <w:left w:val="nil"/>
          <w:bottom w:val="nil"/>
          <w:right w:val="nil"/>
          <w:between w:val="nil"/>
        </w:pBdr>
        <w:jc w:val="both"/>
        <w:rPr>
          <w:b/>
          <w:color w:val="000000"/>
        </w:rPr>
      </w:pPr>
    </w:p>
    <w:p w14:paraId="000003B3" w14:textId="77777777" w:rsidR="00983B6D" w:rsidRDefault="004412B3">
      <w:pPr>
        <w:numPr>
          <w:ilvl w:val="0"/>
          <w:numId w:val="9"/>
        </w:numPr>
        <w:pBdr>
          <w:top w:val="nil"/>
          <w:left w:val="nil"/>
          <w:bottom w:val="nil"/>
          <w:right w:val="nil"/>
          <w:between w:val="nil"/>
        </w:pBdr>
        <w:ind w:left="0" w:firstLine="0"/>
        <w:jc w:val="both"/>
        <w:rPr>
          <w:b/>
          <w:color w:val="000000"/>
        </w:rPr>
      </w:pPr>
      <w:r>
        <w:rPr>
          <w:b/>
          <w:color w:val="000000"/>
        </w:rPr>
        <w:t>(dacă e cazul) Avizul Ministerului Culturii</w:t>
      </w:r>
    </w:p>
    <w:p w14:paraId="000003B4" w14:textId="77777777" w:rsidR="00983B6D" w:rsidRDefault="004412B3">
      <w:pPr>
        <w:pBdr>
          <w:top w:val="nil"/>
          <w:left w:val="nil"/>
          <w:bottom w:val="nil"/>
          <w:right w:val="nil"/>
          <w:between w:val="nil"/>
        </w:pBdr>
        <w:jc w:val="both"/>
        <w:rPr>
          <w:color w:val="000000"/>
        </w:rPr>
      </w:pPr>
      <w:r>
        <w:rPr>
          <w:color w:val="000000"/>
        </w:rPr>
        <w:t>Intervențiile asupra monumentelor istorice se pot realiza numai pe baza și în conformitate cu avizul Ministerului Culturii sau, după caz, al serviciilor publice deconcentrate ale Ministerului Culturii (art. 23, alin(3) din Legea nr. 422/2001 privind protejarea monumentelor istorice, republicată).</w:t>
      </w:r>
    </w:p>
    <w:p w14:paraId="000003B5" w14:textId="77777777" w:rsidR="00983B6D" w:rsidRDefault="00983B6D">
      <w:pPr>
        <w:pBdr>
          <w:top w:val="nil"/>
          <w:left w:val="nil"/>
          <w:bottom w:val="nil"/>
          <w:right w:val="nil"/>
          <w:between w:val="nil"/>
        </w:pBdr>
        <w:jc w:val="both"/>
        <w:rPr>
          <w:color w:val="000000"/>
        </w:rPr>
      </w:pPr>
    </w:p>
    <w:p w14:paraId="000003B6" w14:textId="77777777" w:rsidR="00983B6D" w:rsidRDefault="004412B3">
      <w:pPr>
        <w:numPr>
          <w:ilvl w:val="0"/>
          <w:numId w:val="9"/>
        </w:numPr>
        <w:pBdr>
          <w:top w:val="nil"/>
          <w:left w:val="nil"/>
          <w:bottom w:val="nil"/>
          <w:right w:val="nil"/>
          <w:between w:val="nil"/>
        </w:pBdr>
        <w:spacing w:after="120"/>
        <w:ind w:left="0" w:firstLine="0"/>
        <w:jc w:val="both"/>
        <w:rPr>
          <w:b/>
          <w:color w:val="000000"/>
        </w:rPr>
      </w:pPr>
      <w:r>
        <w:rPr>
          <w:b/>
          <w:color w:val="000000"/>
        </w:rPr>
        <w:t>(dacă e cazul) Avizele conforme pentru asigurarea utilităților, precum și avize, acorduri și studii specifice</w:t>
      </w:r>
    </w:p>
    <w:p w14:paraId="000003B7" w14:textId="77777777" w:rsidR="00983B6D" w:rsidRDefault="00983B6D"/>
    <w:p w14:paraId="000003B8" w14:textId="77777777" w:rsidR="00983B6D" w:rsidRDefault="004412B3">
      <w:pPr>
        <w:jc w:val="both"/>
      </w:pPr>
      <w:r>
        <w:t>De asemenea, se atașează avizele și acordurile de principiu privind asigurarea utilităților specifice tipului de intervenție, obținute până la data depunerii cererii de finanțare. Se va avea în vedere depunerea de către solicitantul de finanțare a tuturor avizelor și acordurilor de principiu solicitate prin Certificatul de Urbanism.</w:t>
      </w:r>
    </w:p>
    <w:p w14:paraId="000003B9" w14:textId="77777777" w:rsidR="00983B6D" w:rsidRDefault="00983B6D">
      <w:pPr>
        <w:jc w:val="both"/>
      </w:pPr>
    </w:p>
    <w:p w14:paraId="000003BA" w14:textId="77777777" w:rsidR="00983B6D" w:rsidRDefault="004412B3">
      <w:pPr>
        <w:jc w:val="both"/>
      </w:pPr>
      <w:r>
        <w:t>În situația în care solicitantul depune Autorizația de construire aferentă investiției, conform OUG nr. 23/2023 nu este necesară depunerea avizelor/acordurilor sau a altor documente în baza cărora a fost emisă Autorizația de construire.</w:t>
      </w:r>
    </w:p>
    <w:p w14:paraId="000003BB" w14:textId="77777777" w:rsidR="00983B6D" w:rsidRDefault="00983B6D"/>
    <w:p w14:paraId="000003BC"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Autorizația de construire și dacă e cazul autorizația de demolare</w:t>
      </w:r>
    </w:p>
    <w:p w14:paraId="000003BD" w14:textId="77777777" w:rsidR="00983B6D" w:rsidRDefault="004412B3">
      <w:pPr>
        <w:spacing w:line="259" w:lineRule="auto"/>
        <w:jc w:val="both"/>
      </w:pPr>
      <w:r>
        <w:t>La cererea de finanțare se va anexa autorizația de construire în termen de valabilitate la data depunerii cererii de finanțare.</w:t>
      </w:r>
    </w:p>
    <w:p w14:paraId="000003BE" w14:textId="77777777" w:rsidR="00983B6D" w:rsidRDefault="004412B3">
      <w:pPr>
        <w:spacing w:line="259" w:lineRule="auto"/>
        <w:jc w:val="both"/>
      </w:pPr>
      <w:r>
        <w:t>La proiectele ce cuprind lucrări de demolare a unei construcții existente pe terenul obiect al investiției, se va anexa inclusiv autorizația de demolare.</w:t>
      </w:r>
    </w:p>
    <w:p w14:paraId="000003BF" w14:textId="77777777" w:rsidR="00983B6D" w:rsidRDefault="00983B6D"/>
    <w:p w14:paraId="000003C0"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 xml:space="preserve">Hotărârea consiliului local al solicitantului, de aprobare a documentației tehnico-economice și a indicatorilor tehnico-economici </w:t>
      </w:r>
    </w:p>
    <w:p w14:paraId="000003C1" w14:textId="77777777" w:rsidR="00983B6D" w:rsidRDefault="004412B3">
      <w:pPr>
        <w:jc w:val="both"/>
      </w:pPr>
      <w:r>
        <w:t xml:space="preserve">Se va anexa Hotărârea consiliului local al solicitantului de aprobare a indicatorilor tehnico-economici, cu modificările și completările ulterioare, pentru documentația anexată la cererea de finanțare (SF/DALI/PT). </w:t>
      </w:r>
    </w:p>
    <w:p w14:paraId="000003C2" w14:textId="77777777" w:rsidR="00983B6D" w:rsidRDefault="004412B3">
      <w:pPr>
        <w:jc w:val="both"/>
      </w:pPr>
      <w:r>
        <w:t>Anexele la hotărâre trebuie să conțină detalierea indicatorilor tehnico-economici și a valorilor acestora în conformitate cu documentația tehnico-economică, asumați de proiectant și o scurta descriere/rezumat a investiției (maximum 2-3 pagini).</w:t>
      </w:r>
    </w:p>
    <w:p w14:paraId="000003C3" w14:textId="77777777" w:rsidR="00983B6D" w:rsidRDefault="004412B3">
      <w:pPr>
        <w:jc w:val="both"/>
      </w:pPr>
      <w: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p w14:paraId="000003C4" w14:textId="77777777" w:rsidR="00983B6D" w:rsidRDefault="00983B6D"/>
    <w:p w14:paraId="000003C5"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 xml:space="preserve">Documentația tehnico-economică faza SF/DALI/PT </w:t>
      </w:r>
    </w:p>
    <w:p w14:paraId="000003C6" w14:textId="77777777" w:rsidR="00983B6D" w:rsidRDefault="00983B6D">
      <w:pPr>
        <w:jc w:val="both"/>
      </w:pPr>
    </w:p>
    <w:p w14:paraId="000003C7" w14:textId="77777777" w:rsidR="00983B6D" w:rsidRDefault="004412B3">
      <w:pPr>
        <w:jc w:val="both"/>
      </w:pPr>
      <w:r>
        <w:t>Este suficientă depunerea studiului de fezabilitate/documentației de avizare a lucrărilor de intervenție, după caz.</w:t>
      </w:r>
    </w:p>
    <w:p w14:paraId="000003C8" w14:textId="77777777" w:rsidR="00983B6D" w:rsidRDefault="004412B3">
      <w:pPr>
        <w:jc w:val="both"/>
      </w:pPr>
      <w:r>
        <w:t xml:space="preserve">În cazul în care Proiectul Tehnic a fost întocmit și recepționat, acesta se va depune </w:t>
      </w:r>
      <w:r>
        <w:rPr>
          <w:b/>
        </w:rPr>
        <w:t>însoțit de devizul general actualizat</w:t>
      </w:r>
      <w:r>
        <w:t xml:space="preserve">, conform prevederilor legale, urmând ca evaluarea tehnică și financiară să se realizeze în baza acestuia. În acest caz nu se va depune documentația tehnică SF/DALI. </w:t>
      </w:r>
    </w:p>
    <w:p w14:paraId="000003C9" w14:textId="77777777" w:rsidR="00983B6D" w:rsidRDefault="00983B6D">
      <w:pPr>
        <w:jc w:val="both"/>
      </w:pPr>
    </w:p>
    <w:p w14:paraId="000003CA" w14:textId="77777777" w:rsidR="00983B6D" w:rsidRDefault="004412B3">
      <w:pPr>
        <w:jc w:val="both"/>
      </w:pPr>
      <w:r>
        <w:t>Documentația, elaborată în conformitate cu Hotărârea Guvernului 907/2016, trebuie să cuprindă:</w:t>
      </w:r>
    </w:p>
    <w:p w14:paraId="000003CB" w14:textId="77777777" w:rsidR="00983B6D" w:rsidRDefault="00983B6D">
      <w:pPr>
        <w:jc w:val="both"/>
      </w:pPr>
    </w:p>
    <w:p w14:paraId="000003CC" w14:textId="77777777" w:rsidR="00983B6D" w:rsidRDefault="004412B3">
      <w:pPr>
        <w:numPr>
          <w:ilvl w:val="0"/>
          <w:numId w:val="4"/>
        </w:numPr>
        <w:pBdr>
          <w:top w:val="nil"/>
          <w:left w:val="nil"/>
          <w:bottom w:val="nil"/>
          <w:right w:val="nil"/>
          <w:between w:val="nil"/>
        </w:pBdr>
        <w:spacing w:after="240"/>
        <w:jc w:val="both"/>
        <w:rPr>
          <w:color w:val="000000"/>
        </w:rPr>
      </w:pPr>
      <w:r>
        <w:rPr>
          <w:color w:val="000000"/>
        </w:rPr>
        <w:t xml:space="preserve">SF/ SF mixt/ DALI/ PT (după caz) aferent obiectivului de investiție. Aceasta nu trebuie să fi fost elaborată/revizuită/reactualizată cu mai mult de 2 ani înainte de data depunerii cererii de finanțare. Va fi transmisă ultima variantă a documentației tehnice, însoțită de </w:t>
      </w:r>
      <w:r>
        <w:rPr>
          <w:b/>
          <w:color w:val="000000"/>
        </w:rPr>
        <w:t>procesul verbal de recepție</w:t>
      </w:r>
      <w:r>
        <w:rPr>
          <w:color w:val="000000"/>
        </w:rPr>
        <w:t>.</w:t>
      </w:r>
    </w:p>
    <w:p w14:paraId="000003CD" w14:textId="77777777" w:rsidR="00983B6D" w:rsidRDefault="004412B3">
      <w:pPr>
        <w:numPr>
          <w:ilvl w:val="0"/>
          <w:numId w:val="4"/>
        </w:numPr>
        <w:pBdr>
          <w:top w:val="nil"/>
          <w:left w:val="nil"/>
          <w:bottom w:val="nil"/>
          <w:right w:val="nil"/>
          <w:between w:val="nil"/>
        </w:pBdr>
        <w:spacing w:after="240"/>
        <w:jc w:val="both"/>
        <w:rPr>
          <w:color w:val="000000"/>
        </w:rPr>
      </w:pPr>
      <w:r>
        <w:rPr>
          <w:b/>
          <w:color w:val="000000"/>
        </w:rPr>
        <w:lastRenderedPageBreak/>
        <w:t>Devizul general, devize pe obiect</w:t>
      </w:r>
      <w:r>
        <w:rPr>
          <w:color w:val="000000"/>
        </w:rPr>
        <w:t xml:space="preserve"> dacă este cazul, (ex. consolidări, componenta specifică tehnologiei informației și comunicațiilor). Acestea nu trebuie să fi fost actualizate cu mai mult de 12 luni înainte de data depunerii cererii de finanțare.</w:t>
      </w:r>
    </w:p>
    <w:p w14:paraId="000003CE" w14:textId="77777777" w:rsidR="00983B6D" w:rsidRDefault="004412B3">
      <w:pPr>
        <w:jc w:val="both"/>
      </w:pPr>
      <w:r>
        <w:t xml:space="preserve">Documentația tehnico-economică faza SF/ DALI va fi verificată în cadrul etapei de evaluare tehnică și financiară conform Anexei 7 – </w:t>
      </w:r>
      <w:r>
        <w:rPr>
          <w:i/>
          <w:color w:val="000000"/>
        </w:rPr>
        <w:t>Grila de analiza a conformității SF/ DALI</w:t>
      </w:r>
      <w:r>
        <w:t>.</w:t>
      </w:r>
    </w:p>
    <w:p w14:paraId="000003CF" w14:textId="77777777" w:rsidR="00983B6D" w:rsidRDefault="00983B6D">
      <w:pPr>
        <w:jc w:val="both"/>
      </w:pPr>
    </w:p>
    <w:p w14:paraId="000003D0" w14:textId="77777777" w:rsidR="00983B6D" w:rsidRDefault="004412B3">
      <w:pPr>
        <w:jc w:val="both"/>
      </w:pPr>
      <w:r>
        <w:t xml:space="preserve">Proiectul tehnic va fi verificat în cadrul etapei de evaluare tehnică și financiară conform </w:t>
      </w:r>
      <w:r>
        <w:rPr>
          <w:i/>
          <w:color w:val="000000"/>
        </w:rPr>
        <w:t>Anexei 6 - Grila de analiza a conformității PT</w:t>
      </w:r>
      <w:r>
        <w:t>.</w:t>
      </w:r>
    </w:p>
    <w:p w14:paraId="000003D1" w14:textId="77777777" w:rsidR="00983B6D" w:rsidRDefault="00983B6D"/>
    <w:p w14:paraId="000003D2" w14:textId="77777777" w:rsidR="00983B6D" w:rsidRDefault="004412B3">
      <w:pPr>
        <w:jc w:val="both"/>
      </w:pPr>
      <w:r>
        <w:t>Se acceptă ca în cadrul unei Cereri de finanțare să fie depuse două sau mai multe documentații tehnico-economice pentru obiecte de investiții diferite.</w:t>
      </w:r>
    </w:p>
    <w:p w14:paraId="000003D3" w14:textId="77777777" w:rsidR="00983B6D" w:rsidRDefault="00983B6D">
      <w:pPr>
        <w:jc w:val="both"/>
      </w:pPr>
    </w:p>
    <w:p w14:paraId="000003D4" w14:textId="77777777" w:rsidR="00983B6D" w:rsidRDefault="001829FB">
      <w:pPr>
        <w:pBdr>
          <w:top w:val="nil"/>
          <w:left w:val="nil"/>
          <w:bottom w:val="nil"/>
          <w:right w:val="nil"/>
          <w:between w:val="nil"/>
        </w:pBdr>
        <w:jc w:val="both"/>
        <w:rPr>
          <w:b/>
          <w:color w:val="000000"/>
        </w:rPr>
      </w:pPr>
      <w:sdt>
        <w:sdtPr>
          <w:tag w:val="goog_rdk_43"/>
          <w:id w:val="1553429231"/>
        </w:sdtPr>
        <w:sdtEndPr/>
        <w:sdtContent>
          <w:r w:rsidR="004412B3">
            <w:rPr>
              <w:rFonts w:ascii="Arial Unicode MS" w:eastAsia="Arial Unicode MS" w:hAnsi="Arial Unicode MS" w:cs="Arial Unicode MS"/>
              <w:b/>
              <w:color w:val="000000"/>
            </w:rPr>
            <w:t>⚠</w:t>
          </w:r>
        </w:sdtContent>
      </w:sdt>
      <w:r w:rsidR="004412B3">
        <w:rPr>
          <w:b/>
          <w:color w:val="000000"/>
        </w:rPr>
        <w:t xml:space="preserve"> Atenție!!!</w:t>
      </w:r>
    </w:p>
    <w:p w14:paraId="000003D5" w14:textId="77777777" w:rsidR="00983B6D" w:rsidRDefault="004412B3">
      <w:pPr>
        <w:numPr>
          <w:ilvl w:val="0"/>
          <w:numId w:val="21"/>
        </w:numPr>
        <w:pBdr>
          <w:top w:val="nil"/>
          <w:left w:val="nil"/>
          <w:bottom w:val="nil"/>
          <w:right w:val="nil"/>
          <w:between w:val="nil"/>
        </w:pBdr>
        <w:ind w:left="284" w:hanging="284"/>
        <w:jc w:val="both"/>
        <w:rPr>
          <w:i/>
          <w:color w:val="000000"/>
        </w:rPr>
      </w:pPr>
      <w:r>
        <w:rPr>
          <w:i/>
          <w:color w:val="000000"/>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000003D6" w14:textId="77777777" w:rsidR="00983B6D" w:rsidRDefault="004412B3">
      <w:pPr>
        <w:pBdr>
          <w:top w:val="nil"/>
          <w:left w:val="nil"/>
          <w:bottom w:val="nil"/>
          <w:right w:val="nil"/>
          <w:between w:val="nil"/>
        </w:pBdr>
        <w:ind w:left="284"/>
        <w:jc w:val="both"/>
        <w:rPr>
          <w:i/>
          <w:color w:val="000000"/>
        </w:rPr>
      </w:pPr>
      <w:r>
        <w:rPr>
          <w:i/>
          <w:color w:val="000000"/>
        </w:rPr>
        <w:t>Avizul este un document obligatoriu de prezentat in etapa de implementare conform secțiunii 11 și va face parte din dosarul de verificare a achiziției.</w:t>
      </w:r>
    </w:p>
    <w:p w14:paraId="000003D7" w14:textId="77777777" w:rsidR="00983B6D" w:rsidRDefault="00983B6D">
      <w:pPr>
        <w:pBdr>
          <w:top w:val="nil"/>
          <w:left w:val="nil"/>
          <w:bottom w:val="nil"/>
          <w:right w:val="nil"/>
          <w:between w:val="nil"/>
        </w:pBdr>
        <w:ind w:left="284"/>
        <w:jc w:val="both"/>
        <w:rPr>
          <w:i/>
          <w:color w:val="000000"/>
        </w:rPr>
      </w:pPr>
    </w:p>
    <w:p w14:paraId="000003D8"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t>(dacă e cazul) Contractul de lucrări/proiectare si execuție de lucrări</w:t>
      </w:r>
    </w:p>
    <w:p w14:paraId="000003D9" w14:textId="77777777" w:rsidR="00983B6D" w:rsidRDefault="00983B6D">
      <w:pPr>
        <w:jc w:val="both"/>
      </w:pPr>
    </w:p>
    <w:p w14:paraId="000003DA" w14:textId="77777777" w:rsidR="00983B6D" w:rsidRDefault="004412B3">
      <w:pPr>
        <w:jc w:val="both"/>
      </w:pPr>
      <w:r>
        <w:t>Se va depune contractul de lucrări/proiectare si execuție de lucrări semnat, pentru justificarea maturității proiectului.</w:t>
      </w:r>
    </w:p>
    <w:p w14:paraId="000003DB" w14:textId="77777777" w:rsidR="00983B6D" w:rsidRDefault="00983B6D">
      <w:pPr>
        <w:jc w:val="both"/>
      </w:pPr>
    </w:p>
    <w:p w14:paraId="000003DC"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bookmarkStart w:id="110" w:name="_heading=h.45jfvxd" w:colFirst="0" w:colLast="0"/>
      <w:bookmarkEnd w:id="110"/>
      <w:r>
        <w:rPr>
          <w:b/>
          <w:color w:val="000000"/>
        </w:rPr>
        <w:t>(dacă este cazul) Raportul privind stadiul fizic al investiției (Anexa 10) însoțit de contractul de lucrări</w:t>
      </w:r>
    </w:p>
    <w:p w14:paraId="000003DD" w14:textId="77777777" w:rsidR="00983B6D" w:rsidRDefault="00983B6D">
      <w:pPr>
        <w:jc w:val="both"/>
      </w:pPr>
    </w:p>
    <w:p w14:paraId="000003DE" w14:textId="77777777" w:rsidR="00983B6D" w:rsidRDefault="004412B3">
      <w:pPr>
        <w:tabs>
          <w:tab w:val="left" w:pos="1843"/>
        </w:tabs>
        <w:jc w:val="both"/>
      </w:pPr>
      <w:bookmarkStart w:id="111" w:name="_heading=h.2koq656" w:colFirst="0" w:colLast="0"/>
      <w:bookmarkEnd w:id="111"/>
      <w:r>
        <w:rPr>
          <w:b/>
        </w:rPr>
        <w:t>Pentru proiectele de investiții pentru care execuția de lucrări a fost demarată, iar proiectele nu s-au încheiat în mod fizic sau implementate integral înainte de depunerea cererii de finanțare</w:t>
      </w:r>
      <w:r>
        <w:t xml:space="preserve"> se va anexa un raport privind stadiul fizic al lucrărilor asumat de către reprezentantul legal al solicitantului, de către dirigintele de șantier și de către constructor. Raportul respectiv va fi însoțit de devize generale detaliate ale lucrărilor executate și plătite, ale lucrărilor executate și neplătite și respectiv ale lucrărilor rămase de executat. Devizele vor fi semnate de către elaboratorul documentației tehnico-economice. Din raportul privind stadiul fizic al investiției trebuie să reiasă inclusiv faptul că lucrările nu au fost finalizate.</w:t>
      </w:r>
    </w:p>
    <w:p w14:paraId="000003DF" w14:textId="77777777" w:rsidR="00983B6D" w:rsidRDefault="004412B3">
      <w:pPr>
        <w:tabs>
          <w:tab w:val="left" w:pos="1843"/>
        </w:tabs>
        <w:jc w:val="both"/>
      </w:pPr>
      <w:r>
        <w:t>Totodată, se va atașa și contractul de lucrări (împreună cu toate actele adiționale încheiate), semnat după data de 01.01.2021 și Procesul verbal de recepție parțială a lucrărilor.</w:t>
      </w:r>
    </w:p>
    <w:p w14:paraId="000003E0" w14:textId="77777777" w:rsidR="00983B6D" w:rsidRDefault="00983B6D">
      <w:pPr>
        <w:pBdr>
          <w:top w:val="nil"/>
          <w:left w:val="nil"/>
          <w:bottom w:val="nil"/>
          <w:right w:val="nil"/>
          <w:between w:val="nil"/>
        </w:pBdr>
        <w:spacing w:before="120"/>
        <w:ind w:left="360"/>
        <w:rPr>
          <w:rFonts w:ascii="Trebuchet MS" w:eastAsia="Trebuchet MS" w:hAnsi="Trebuchet MS" w:cs="Trebuchet MS"/>
          <w:color w:val="000000"/>
          <w:sz w:val="20"/>
          <w:szCs w:val="20"/>
        </w:rPr>
      </w:pPr>
    </w:p>
    <w:p w14:paraId="000003E1" w14:textId="5073F1FF" w:rsidR="00983B6D" w:rsidRDefault="004412B3">
      <w:pPr>
        <w:numPr>
          <w:ilvl w:val="0"/>
          <w:numId w:val="9"/>
        </w:numPr>
        <w:pBdr>
          <w:top w:val="nil"/>
          <w:left w:val="nil"/>
          <w:bottom w:val="nil"/>
          <w:right w:val="nil"/>
          <w:between w:val="nil"/>
        </w:pBdr>
        <w:spacing w:after="120"/>
        <w:ind w:left="0" w:firstLine="0"/>
        <w:jc w:val="both"/>
        <w:rPr>
          <w:b/>
          <w:color w:val="000000"/>
        </w:rPr>
      </w:pPr>
      <w:bookmarkStart w:id="112" w:name="_heading=h.zu0gcz" w:colFirst="0" w:colLast="0"/>
      <w:bookmarkEnd w:id="112"/>
      <w:r>
        <w:rPr>
          <w:b/>
          <w:color w:val="000000"/>
        </w:rPr>
        <w:t>Lista de lucrări, echipamente, dotări și servicii</w:t>
      </w:r>
      <w:r w:rsidR="00A27633">
        <w:rPr>
          <w:b/>
          <w:color w:val="000000"/>
        </w:rPr>
        <w:t xml:space="preserve"> </w:t>
      </w:r>
      <w:r w:rsidR="00A27633">
        <w:rPr>
          <w:color w:val="000000"/>
        </w:rPr>
        <w:t>(Anexa 8)</w:t>
      </w:r>
      <w:r>
        <w:rPr>
          <w:b/>
          <w:color w:val="000000"/>
        </w:rPr>
        <w:t xml:space="preserve">, </w:t>
      </w:r>
      <w:r w:rsidRPr="00A27633">
        <w:rPr>
          <w:bCs/>
          <w:color w:val="000000"/>
        </w:rPr>
        <w:t>cu încadrarea acestora în secțiunea de cheltuieli eligibile/neeligibile</w:t>
      </w:r>
      <w:r>
        <w:rPr>
          <w:color w:val="000000"/>
        </w:rPr>
        <w:t xml:space="preserve"> corelată cu devizul general și bugetul proiectului.</w:t>
      </w:r>
    </w:p>
    <w:p w14:paraId="000003E2" w14:textId="77777777" w:rsidR="00983B6D" w:rsidRDefault="00983B6D"/>
    <w:p w14:paraId="000003E3"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r>
        <w:rPr>
          <w:b/>
          <w:color w:val="000000"/>
        </w:rPr>
        <w:lastRenderedPageBreak/>
        <w:t>Documente prin care solicitantul demonstrează complementaritatea proiectului cu investiții propuse la finanțare/în evaluare/în implementare/finalizate din alte priorități ale PR Nord-Est 2021-2027, precum și din alte surse de finanțare.</w:t>
      </w:r>
    </w:p>
    <w:p w14:paraId="000003E4" w14:textId="77777777" w:rsidR="00983B6D" w:rsidRDefault="00983B6D">
      <w:pPr>
        <w:rPr>
          <w:b/>
          <w:highlight w:val="yellow"/>
        </w:rPr>
      </w:pPr>
    </w:p>
    <w:p w14:paraId="000003E5" w14:textId="77777777" w:rsidR="00983B6D" w:rsidRDefault="004412B3">
      <w:pPr>
        <w:jc w:val="both"/>
      </w:pPr>
      <w:r>
        <w:t xml:space="preserve">Se vor anexa documente din care să rezulte complementaritatea proiectului cu investiții propuse la finanțare/în evaluare/în implementare/finalizate din alte priorități ale PR Nord-Est 2021-2027, precum și din alte surse de finanțare (POR, </w:t>
      </w:r>
      <w:proofErr w:type="spellStart"/>
      <w:r>
        <w:t>PEO</w:t>
      </w:r>
      <w:proofErr w:type="spellEnd"/>
      <w:r>
        <w:rPr>
          <w:vertAlign w:val="superscript"/>
        </w:rPr>
        <w:footnoteReference w:id="13"/>
      </w:r>
      <w:r>
        <w:t xml:space="preserve">, </w:t>
      </w:r>
      <w:proofErr w:type="spellStart"/>
      <w:r>
        <w:t>PIDS</w:t>
      </w:r>
      <w:proofErr w:type="spellEnd"/>
      <w:r>
        <w:rPr>
          <w:vertAlign w:val="superscript"/>
        </w:rPr>
        <w:footnoteReference w:id="14"/>
      </w:r>
      <w:r>
        <w:t>, alte programe de educație sau incluziune socială) din perioada 2014-2027.</w:t>
      </w:r>
    </w:p>
    <w:p w14:paraId="000003E6" w14:textId="77777777" w:rsidR="00983B6D" w:rsidRDefault="00983B6D"/>
    <w:p w14:paraId="000003E7" w14:textId="77777777" w:rsidR="00983B6D" w:rsidRDefault="004412B3">
      <w:pPr>
        <w:numPr>
          <w:ilvl w:val="0"/>
          <w:numId w:val="9"/>
        </w:numPr>
        <w:pBdr>
          <w:top w:val="nil"/>
          <w:left w:val="nil"/>
          <w:bottom w:val="nil"/>
          <w:right w:val="nil"/>
          <w:between w:val="nil"/>
        </w:pBdr>
        <w:spacing w:before="120" w:after="120"/>
        <w:ind w:left="0" w:firstLine="0"/>
        <w:jc w:val="both"/>
        <w:rPr>
          <w:b/>
          <w:color w:val="000000"/>
        </w:rPr>
      </w:pPr>
      <w:bookmarkStart w:id="113" w:name="_heading=h.3jtnz0s" w:colFirst="0" w:colLast="0"/>
      <w:bookmarkEnd w:id="113"/>
      <w:r>
        <w:rPr>
          <w:b/>
          <w:color w:val="000000"/>
        </w:rPr>
        <w:t xml:space="preserve">Nota privind încadrarea în limitele de proprietate și fundamentarea rezonabilității costurilor asumată de proiectant și de reprezentantul legal </w:t>
      </w:r>
      <w:r>
        <w:rPr>
          <w:color w:val="000000"/>
        </w:rPr>
        <w:t>(Anexa 9).</w:t>
      </w:r>
    </w:p>
    <w:p w14:paraId="000003E8" w14:textId="77777777" w:rsidR="00983B6D" w:rsidRDefault="004412B3">
      <w:pPr>
        <w:jc w:val="both"/>
      </w:pPr>
      <w:r>
        <w:t>Doar pentru achiziția de echipamente, în cadrul acestei note va fi detaliată inclusiv fundamentarea rezonabilității costurilor în baza a minimum 2 oferte de preț. Nu se vor atașa documentației de finanțare documentele care au stat la baza acestei fundamentări.</w:t>
      </w:r>
    </w:p>
    <w:p w14:paraId="000003E9" w14:textId="77777777" w:rsidR="00983B6D" w:rsidRDefault="00983B6D">
      <w:pPr>
        <w:jc w:val="both"/>
      </w:pPr>
    </w:p>
    <w:p w14:paraId="000003EA" w14:textId="77777777" w:rsidR="00983B6D" w:rsidRDefault="004412B3">
      <w:pPr>
        <w:pStyle w:val="Heading2"/>
        <w:numPr>
          <w:ilvl w:val="1"/>
          <w:numId w:val="28"/>
        </w:numPr>
        <w:rPr>
          <w:b/>
          <w:color w:val="000000"/>
        </w:rPr>
      </w:pPr>
      <w:bookmarkStart w:id="114" w:name="_Toc163113647"/>
      <w:r>
        <w:rPr>
          <w:b/>
          <w:color w:val="000000"/>
        </w:rPr>
        <w:t>Aspecte administrative privind depunerea cererii de finanțare</w:t>
      </w:r>
      <w:bookmarkEnd w:id="114"/>
    </w:p>
    <w:p w14:paraId="000003EB" w14:textId="77777777" w:rsidR="00983B6D" w:rsidRDefault="00983B6D"/>
    <w:p w14:paraId="000003EC" w14:textId="77777777" w:rsidR="00983B6D" w:rsidRDefault="004412B3">
      <w:pPr>
        <w:jc w:val="both"/>
      </w:pPr>
      <w:r>
        <w:t>Cererea de finanțare depusă de solicitanți respectă modelul cadru aprobat prin ordin al ministrului investițiilor și proiectelor europene.</w:t>
      </w:r>
    </w:p>
    <w:p w14:paraId="000003ED" w14:textId="77777777" w:rsidR="00983B6D" w:rsidRDefault="004412B3">
      <w:pPr>
        <w:jc w:val="both"/>
      </w:pPr>
      <w:r>
        <w:t xml:space="preserve">Completarea acesteia se face conform </w:t>
      </w:r>
      <w:r>
        <w:rPr>
          <w:i/>
          <w:color w:val="000000"/>
        </w:rPr>
        <w:t>Anexei 1 - Instrucțiuni privind completarea cererii de finanțare</w:t>
      </w:r>
      <w:r>
        <w:t>.</w:t>
      </w:r>
    </w:p>
    <w:p w14:paraId="000003EE" w14:textId="77777777" w:rsidR="00983B6D" w:rsidRDefault="004412B3">
      <w:pPr>
        <w:jc w:val="both"/>
      </w:pPr>
      <w: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000003EF" w14:textId="77777777" w:rsidR="00983B6D" w:rsidRDefault="00983B6D">
      <w:pPr>
        <w:jc w:val="both"/>
      </w:pPr>
    </w:p>
    <w:p w14:paraId="000003F0" w14:textId="77777777" w:rsidR="00983B6D" w:rsidRDefault="004412B3">
      <w:pPr>
        <w:jc w:val="both"/>
      </w:pPr>
      <w: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F1" w14:textId="77777777" w:rsidR="00983B6D" w:rsidRDefault="00983B6D">
      <w:pPr>
        <w:jc w:val="both"/>
      </w:pPr>
    </w:p>
    <w:p w14:paraId="000003F2" w14:textId="77777777" w:rsidR="00983B6D" w:rsidRDefault="004412B3">
      <w:pPr>
        <w:pStyle w:val="Heading2"/>
        <w:numPr>
          <w:ilvl w:val="1"/>
          <w:numId w:val="28"/>
        </w:numPr>
        <w:rPr>
          <w:b/>
          <w:color w:val="000000"/>
        </w:rPr>
      </w:pPr>
      <w:bookmarkStart w:id="115" w:name="_Toc163113648"/>
      <w:r>
        <w:rPr>
          <w:b/>
          <w:color w:val="000000"/>
        </w:rPr>
        <w:t>Anexele și documente obligatorii la momentul contractării</w:t>
      </w:r>
      <w:bookmarkEnd w:id="115"/>
    </w:p>
    <w:p w14:paraId="000003F3" w14:textId="77777777" w:rsidR="00983B6D" w:rsidRDefault="00983B6D"/>
    <w:p w14:paraId="000003F4" w14:textId="77777777" w:rsidR="00983B6D" w:rsidRDefault="004412B3">
      <w:pPr>
        <w:numPr>
          <w:ilvl w:val="0"/>
          <w:numId w:val="12"/>
        </w:numPr>
        <w:pBdr>
          <w:top w:val="nil"/>
          <w:left w:val="nil"/>
          <w:bottom w:val="nil"/>
          <w:right w:val="nil"/>
          <w:between w:val="nil"/>
        </w:pBdr>
        <w:spacing w:before="120" w:after="120"/>
        <w:ind w:left="284"/>
        <w:jc w:val="both"/>
        <w:rPr>
          <w:b/>
          <w:color w:val="000000"/>
        </w:rPr>
      </w:pPr>
      <w:bookmarkStart w:id="116" w:name="_heading=h.2y3w247" w:colFirst="0" w:colLast="0"/>
      <w:bookmarkEnd w:id="116"/>
      <w:r>
        <w:rPr>
          <w:b/>
          <w:color w:val="000000"/>
        </w:rPr>
        <w:t>Documentele statutare ale solicitantului</w:t>
      </w:r>
    </w:p>
    <w:p w14:paraId="000003F5" w14:textId="77777777" w:rsidR="00983B6D" w:rsidRDefault="00983B6D">
      <w:pPr>
        <w:jc w:val="both"/>
      </w:pPr>
    </w:p>
    <w:p w14:paraId="000003F6" w14:textId="77777777" w:rsidR="00983B6D" w:rsidRDefault="004412B3">
      <w:pPr>
        <w:jc w:val="both"/>
      </w:pPr>
      <w:r>
        <w:t>Vor fi prezentate, după caz, documentele statutare ale solicitantului în vigoare, astfel:</w:t>
      </w:r>
    </w:p>
    <w:p w14:paraId="000003F7" w14:textId="77777777" w:rsidR="00983B6D" w:rsidRDefault="004412B3">
      <w:pPr>
        <w:numPr>
          <w:ilvl w:val="0"/>
          <w:numId w:val="1"/>
        </w:numPr>
        <w:pBdr>
          <w:top w:val="nil"/>
          <w:left w:val="nil"/>
          <w:bottom w:val="nil"/>
          <w:right w:val="nil"/>
          <w:between w:val="nil"/>
        </w:pBdr>
        <w:spacing w:after="240"/>
        <w:jc w:val="both"/>
        <w:rPr>
          <w:color w:val="000000"/>
        </w:rPr>
      </w:pPr>
      <w:r>
        <w:rPr>
          <w:color w:val="000000"/>
        </w:rPr>
        <w:t>Încheierea definitiva de validare a mandatului și orice document legal care confirma data începerii mandatului (ex. Jurământul);</w:t>
      </w:r>
    </w:p>
    <w:p w14:paraId="000003F8" w14:textId="77777777" w:rsidR="00983B6D" w:rsidRDefault="004412B3">
      <w:pPr>
        <w:numPr>
          <w:ilvl w:val="0"/>
          <w:numId w:val="1"/>
        </w:numPr>
        <w:pBdr>
          <w:top w:val="nil"/>
          <w:left w:val="nil"/>
          <w:bottom w:val="nil"/>
          <w:right w:val="nil"/>
          <w:between w:val="nil"/>
        </w:pBdr>
        <w:spacing w:after="240"/>
        <w:jc w:val="both"/>
        <w:rPr>
          <w:color w:val="000000"/>
        </w:rPr>
      </w:pPr>
      <w:r>
        <w:rPr>
          <w:color w:val="000000"/>
        </w:rPr>
        <w:t>Ordinul Prefectului privind constatarea îndeplinirii condițiilor legale de constituire a consiliului local;</w:t>
      </w:r>
    </w:p>
    <w:p w14:paraId="000003F9" w14:textId="77777777" w:rsidR="00983B6D" w:rsidRDefault="004412B3">
      <w:pPr>
        <w:numPr>
          <w:ilvl w:val="0"/>
          <w:numId w:val="1"/>
        </w:numPr>
        <w:pBdr>
          <w:top w:val="nil"/>
          <w:left w:val="nil"/>
          <w:bottom w:val="nil"/>
          <w:right w:val="nil"/>
          <w:between w:val="nil"/>
        </w:pBdr>
        <w:spacing w:after="240"/>
        <w:jc w:val="both"/>
        <w:rPr>
          <w:color w:val="000000"/>
        </w:rPr>
      </w:pPr>
      <w:r>
        <w:rPr>
          <w:color w:val="000000"/>
        </w:rPr>
        <w:lastRenderedPageBreak/>
        <w:t>Pentru situații particulare, alte documente relevante din care să rezulte calitatea de reprezentant legal al solicitantului.</w:t>
      </w:r>
    </w:p>
    <w:p w14:paraId="000003FA"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bookmarkStart w:id="117" w:name="_heading=h.1d96cc0" w:colFirst="0" w:colLast="0"/>
      <w:bookmarkEnd w:id="117"/>
      <w:r>
        <w:rPr>
          <w:b/>
          <w:color w:val="000000"/>
        </w:rPr>
        <w:t>Documente privind identificarea reprezentantului legal</w:t>
      </w:r>
      <w:r>
        <w:rPr>
          <w:b/>
          <w:color w:val="000000"/>
          <w:vertAlign w:val="superscript"/>
        </w:rPr>
        <w:footnoteReference w:id="15"/>
      </w:r>
      <w:r>
        <w:rPr>
          <w:b/>
          <w:color w:val="000000"/>
        </w:rPr>
        <w:t xml:space="preserve"> al solicitantului și a împuternicitului.</w:t>
      </w:r>
    </w:p>
    <w:p w14:paraId="000003FB" w14:textId="77777777" w:rsidR="00983B6D" w:rsidRDefault="00983B6D">
      <w:pPr>
        <w:jc w:val="both"/>
      </w:pPr>
    </w:p>
    <w:p w14:paraId="000003FC"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 xml:space="preserve">(dacă este cazul) Împuternicirea pentru semnarea electronică extinsă a cererii de finanțare și a anexelor la aceasta </w:t>
      </w:r>
    </w:p>
    <w:p w14:paraId="000003FD" w14:textId="77777777" w:rsidR="00983B6D" w:rsidRDefault="004412B3">
      <w:pPr>
        <w:jc w:val="both"/>
      </w:pPr>
      <w:proofErr w:type="spellStart"/>
      <w:r>
        <w:t>Ȋn</w:t>
      </w:r>
      <w:proofErr w:type="spellEnd"/>
      <w:r>
        <w:t xml:space="preserve"> cazul în care cererea de </w:t>
      </w:r>
      <w:proofErr w:type="spellStart"/>
      <w:r>
        <w:t>finantare</w:t>
      </w:r>
      <w:proofErr w:type="spellEnd"/>
      <w:r>
        <w:t xml:space="preserve"> și anexele la aceasta sunt semnate, cu semnătură electronică extinsă, de o persoană împuternicită de reprezentantul legal al solicitantului, se anexează documentul de împuternicire. Documentul de împuternicire reprezintă un document administrativ emis de reprezentantul legal, cu respectarea prevederilor legale în vigoare.</w:t>
      </w:r>
    </w:p>
    <w:p w14:paraId="000003FE" w14:textId="77777777" w:rsidR="00983B6D" w:rsidRDefault="00983B6D">
      <w:pPr>
        <w:jc w:val="both"/>
        <w:rPr>
          <w:b/>
        </w:rPr>
      </w:pPr>
    </w:p>
    <w:p w14:paraId="000003FF" w14:textId="77777777" w:rsidR="00983B6D" w:rsidRDefault="004412B3">
      <w:pPr>
        <w:jc w:val="both"/>
      </w:pPr>
      <w:r>
        <w:rPr>
          <w:b/>
        </w:rPr>
        <w:t>Observație:</w:t>
      </w:r>
      <w:r>
        <w:t xml:space="preserve"> Dacă la depunere, cererea de </w:t>
      </w:r>
      <w:proofErr w:type="spellStart"/>
      <w:r>
        <w:t>finantare</w:t>
      </w:r>
      <w:proofErr w:type="spellEnd"/>
      <w:r>
        <w:t xml:space="preserve"> este semnată de reprezentantul legal al solicitantului iar pe parcursul procesului de evaluare și contractare, se împuternicește o persoană pentru semnarea electronică extinsă a răspunsurilor la solicitările de clarificări, cu respectare prevederilor din secțiunea </w:t>
      </w:r>
      <w:r>
        <w:rPr>
          <w:color w:val="000000"/>
        </w:rPr>
        <w:t>4.4</w:t>
      </w:r>
      <w:r>
        <w:t>, acest document se poate prezenta odată cu răspunsul la respectiva solicitare de clarificări.</w:t>
      </w:r>
    </w:p>
    <w:p w14:paraId="00000400" w14:textId="77777777" w:rsidR="00983B6D" w:rsidRDefault="00983B6D">
      <w:pPr>
        <w:pBdr>
          <w:top w:val="nil"/>
          <w:left w:val="nil"/>
          <w:bottom w:val="nil"/>
          <w:right w:val="nil"/>
          <w:between w:val="nil"/>
        </w:pBdr>
        <w:spacing w:before="120"/>
        <w:jc w:val="both"/>
        <w:rPr>
          <w:rFonts w:ascii="Trebuchet MS" w:eastAsia="Trebuchet MS" w:hAnsi="Trebuchet MS" w:cs="Trebuchet MS"/>
          <w:color w:val="000000"/>
          <w:sz w:val="20"/>
          <w:szCs w:val="20"/>
        </w:rPr>
      </w:pPr>
    </w:p>
    <w:p w14:paraId="00000401" w14:textId="77777777" w:rsidR="00983B6D" w:rsidRDefault="004412B3">
      <w:pPr>
        <w:numPr>
          <w:ilvl w:val="0"/>
          <w:numId w:val="12"/>
        </w:numPr>
        <w:pBdr>
          <w:top w:val="nil"/>
          <w:left w:val="nil"/>
          <w:bottom w:val="nil"/>
          <w:right w:val="nil"/>
          <w:between w:val="nil"/>
        </w:pBdr>
        <w:spacing w:after="120"/>
        <w:ind w:left="0" w:firstLine="0"/>
        <w:jc w:val="both"/>
        <w:rPr>
          <w:b/>
          <w:color w:val="000000"/>
        </w:rPr>
      </w:pPr>
      <w:r>
        <w:rPr>
          <w:b/>
          <w:color w:val="000000"/>
        </w:rPr>
        <w:t xml:space="preserve">Extras relevant din strategia de dezvoltare teritorială/locală (după caz) din care sa reiasă apartenența proiectului la aceasta. </w:t>
      </w:r>
    </w:p>
    <w:p w14:paraId="00000402" w14:textId="77777777" w:rsidR="00983B6D" w:rsidRDefault="00983B6D">
      <w:pPr>
        <w:jc w:val="both"/>
      </w:pPr>
    </w:p>
    <w:p w14:paraId="00000403" w14:textId="77777777" w:rsidR="00983B6D" w:rsidRDefault="004412B3">
      <w:pPr>
        <w:jc w:val="both"/>
      </w:pPr>
      <w:r>
        <w:t>Se va anexa inclusiv Hotărârea de aprobare a strategiei de către consiliul local.</w:t>
      </w:r>
    </w:p>
    <w:p w14:paraId="00000404" w14:textId="77777777" w:rsidR="00983B6D" w:rsidRDefault="00983B6D">
      <w:pPr>
        <w:jc w:val="both"/>
      </w:pPr>
    </w:p>
    <w:p w14:paraId="00000405" w14:textId="13215437" w:rsidR="00983B6D" w:rsidRDefault="004412B3">
      <w:pPr>
        <w:numPr>
          <w:ilvl w:val="0"/>
          <w:numId w:val="12"/>
        </w:numPr>
        <w:pBdr>
          <w:top w:val="nil"/>
          <w:left w:val="nil"/>
          <w:bottom w:val="nil"/>
          <w:right w:val="nil"/>
          <w:between w:val="nil"/>
        </w:pBdr>
        <w:spacing w:before="120"/>
        <w:ind w:left="0" w:firstLine="0"/>
        <w:jc w:val="both"/>
        <w:rPr>
          <w:b/>
          <w:color w:val="000000"/>
        </w:rPr>
      </w:pPr>
      <w:r>
        <w:rPr>
          <w:b/>
          <w:color w:val="000000"/>
        </w:rPr>
        <w:t>Documente privind dreptul (drepturile reale) de proprietate /administrare/ concesiune</w:t>
      </w:r>
    </w:p>
    <w:p w14:paraId="00000406" w14:textId="77777777" w:rsidR="00983B6D" w:rsidRDefault="00983B6D">
      <w:pPr>
        <w:pBdr>
          <w:top w:val="nil"/>
          <w:left w:val="nil"/>
          <w:bottom w:val="nil"/>
          <w:right w:val="nil"/>
          <w:between w:val="nil"/>
        </w:pBdr>
        <w:jc w:val="both"/>
        <w:rPr>
          <w:b/>
          <w:color w:val="000000"/>
        </w:rPr>
      </w:pPr>
    </w:p>
    <w:p w14:paraId="00000407" w14:textId="77777777" w:rsidR="00983B6D" w:rsidRDefault="004412B3">
      <w:pPr>
        <w:numPr>
          <w:ilvl w:val="0"/>
          <w:numId w:val="8"/>
        </w:numPr>
        <w:pBdr>
          <w:top w:val="nil"/>
          <w:left w:val="nil"/>
          <w:bottom w:val="nil"/>
          <w:right w:val="nil"/>
          <w:between w:val="nil"/>
        </w:pBdr>
        <w:jc w:val="both"/>
        <w:rPr>
          <w:color w:val="000000"/>
        </w:rPr>
      </w:pPr>
      <w:bookmarkStart w:id="118" w:name="_heading=h.3x8tuzt" w:colFirst="0" w:colLast="0"/>
      <w:bookmarkEnd w:id="118"/>
      <w:r>
        <w:rPr>
          <w:color w:val="000000"/>
        </w:rPr>
        <w:t xml:space="preserve">Extras de carte funciară din care să rezulte intabularea, emis cu maximum 30 de zile înaintea datei depunerii proiectului, din care să rezulte existența dreptului de proprietate și absența sarcinilor incompatibile cu investiția. </w:t>
      </w:r>
    </w:p>
    <w:p w14:paraId="00000408" w14:textId="77777777" w:rsidR="00983B6D" w:rsidRDefault="00983B6D">
      <w:pPr>
        <w:pBdr>
          <w:top w:val="nil"/>
          <w:left w:val="nil"/>
          <w:bottom w:val="nil"/>
          <w:right w:val="nil"/>
          <w:between w:val="nil"/>
        </w:pBdr>
        <w:ind w:left="720"/>
        <w:jc w:val="both"/>
        <w:rPr>
          <w:color w:val="000000"/>
        </w:rPr>
      </w:pPr>
    </w:p>
    <w:p w14:paraId="00000409" w14:textId="77777777" w:rsidR="00983B6D" w:rsidRDefault="004412B3">
      <w:pPr>
        <w:numPr>
          <w:ilvl w:val="0"/>
          <w:numId w:val="8"/>
        </w:numPr>
        <w:pBdr>
          <w:top w:val="nil"/>
          <w:left w:val="nil"/>
          <w:bottom w:val="nil"/>
          <w:right w:val="nil"/>
          <w:between w:val="nil"/>
        </w:pBdr>
        <w:spacing w:after="120"/>
        <w:jc w:val="both"/>
        <w:rPr>
          <w:color w:val="000000"/>
        </w:rPr>
      </w:pPr>
      <w:r>
        <w:rPr>
          <w:color w:val="000000"/>
        </w:rPr>
        <w:t xml:space="preserve">Plan de amplasament și delimitare a imobilului (PAD), pentru imobilele pe care se propune a se realiza investiția în cadrul proiectului, plan în care să fie evidențiate numerele cadastrale sau extras din planul cadastral în cazul imobilelor înscrise în cartea funciară ca urmare a finalizării lucrărilor de înregistrare sistematică pe unitatea administrativ-teritorială respectivă, vizate de </w:t>
      </w:r>
      <w:proofErr w:type="spellStart"/>
      <w:r>
        <w:rPr>
          <w:color w:val="000000"/>
        </w:rPr>
        <w:t>OCPI</w:t>
      </w:r>
      <w:proofErr w:type="spellEnd"/>
      <w:r>
        <w:rPr>
          <w:color w:val="000000"/>
        </w:rPr>
        <w:t>.</w:t>
      </w:r>
    </w:p>
    <w:p w14:paraId="0000040A" w14:textId="77777777" w:rsidR="00983B6D" w:rsidRDefault="004412B3">
      <w:pPr>
        <w:ind w:left="720"/>
        <w:jc w:val="both"/>
      </w:pPr>
      <w:r>
        <w:t>Nu este acceptabilă depunerea altor planuri (Plan de situație, suport topografic, etc)</w:t>
      </w:r>
    </w:p>
    <w:p w14:paraId="0000040B" w14:textId="77777777" w:rsidR="00983B6D" w:rsidRDefault="004412B3">
      <w:pPr>
        <w:numPr>
          <w:ilvl w:val="0"/>
          <w:numId w:val="8"/>
        </w:numPr>
        <w:pBdr>
          <w:top w:val="nil"/>
          <w:left w:val="nil"/>
          <w:bottom w:val="nil"/>
          <w:right w:val="nil"/>
          <w:between w:val="nil"/>
        </w:pBdr>
        <w:spacing w:before="240"/>
        <w:jc w:val="both"/>
        <w:rPr>
          <w:color w:val="000000"/>
        </w:rPr>
      </w:pPr>
      <w:r>
        <w:rPr>
          <w:color w:val="000000"/>
        </w:rPr>
        <w:t>Tabel centralizator numere cadastrale, dacă investiția vizează mai multe numere cadastrale</w:t>
      </w:r>
    </w:p>
    <w:p w14:paraId="0000040C" w14:textId="77777777" w:rsidR="00983B6D" w:rsidRDefault="00983B6D">
      <w:pPr>
        <w:pBdr>
          <w:top w:val="nil"/>
          <w:left w:val="nil"/>
          <w:bottom w:val="nil"/>
          <w:right w:val="nil"/>
          <w:between w:val="nil"/>
        </w:pBdr>
        <w:ind w:left="426"/>
        <w:jc w:val="both"/>
        <w:rPr>
          <w:color w:val="000000"/>
        </w:rPr>
      </w:pPr>
    </w:p>
    <w:p w14:paraId="0000040D" w14:textId="77777777" w:rsidR="00983B6D" w:rsidRDefault="004412B3">
      <w:pPr>
        <w:pBdr>
          <w:top w:val="nil"/>
          <w:left w:val="nil"/>
          <w:bottom w:val="nil"/>
          <w:right w:val="nil"/>
          <w:between w:val="nil"/>
        </w:pBdr>
        <w:ind w:left="426"/>
        <w:jc w:val="both"/>
        <w:rPr>
          <w:color w:val="000000"/>
        </w:rPr>
      </w:pPr>
      <w:r>
        <w:rPr>
          <w:color w:val="000000"/>
        </w:rPr>
        <w:t>Reprezentantul legal al solicitantului va confirma absența sarcinilor incompatibile cu investiția în cadrul declarației pe propria răspundere.</w:t>
      </w:r>
    </w:p>
    <w:p w14:paraId="0000040E" w14:textId="77777777" w:rsidR="00983B6D" w:rsidRDefault="00983B6D">
      <w:pPr>
        <w:pBdr>
          <w:top w:val="nil"/>
          <w:left w:val="nil"/>
          <w:bottom w:val="nil"/>
          <w:right w:val="nil"/>
          <w:between w:val="nil"/>
        </w:pBdr>
        <w:ind w:left="426"/>
        <w:jc w:val="both"/>
        <w:rPr>
          <w:color w:val="000000"/>
        </w:rPr>
      </w:pPr>
    </w:p>
    <w:p w14:paraId="0000040F" w14:textId="77777777" w:rsidR="00983B6D" w:rsidRDefault="004412B3">
      <w:pPr>
        <w:pBdr>
          <w:top w:val="nil"/>
          <w:left w:val="nil"/>
          <w:bottom w:val="nil"/>
          <w:right w:val="nil"/>
          <w:between w:val="nil"/>
        </w:pBdr>
        <w:spacing w:after="120"/>
        <w:ind w:left="426"/>
        <w:jc w:val="both"/>
        <w:rPr>
          <w:color w:val="000000"/>
        </w:rPr>
      </w:pPr>
      <w:r>
        <w:rPr>
          <w:color w:val="000000"/>
        </w:rPr>
        <w:lastRenderedPageBreak/>
        <w:t xml:space="preserve">În plus, pe lângă documentele menționate mai sus, pentru dovedirea </w:t>
      </w:r>
      <w:r>
        <w:rPr>
          <w:b/>
          <w:color w:val="000000"/>
        </w:rPr>
        <w:t xml:space="preserve">dreptului de concesiune, </w:t>
      </w:r>
      <w:r>
        <w:rPr>
          <w:color w:val="000000"/>
        </w:rPr>
        <w:t xml:space="preserve">se va transmite </w:t>
      </w:r>
      <w:r>
        <w:rPr>
          <w:b/>
          <w:color w:val="000000"/>
        </w:rPr>
        <w:t>acordul proprietarului</w:t>
      </w:r>
      <w:r>
        <w:rPr>
          <w:color w:val="000000"/>
        </w:rPr>
        <w:t xml:space="preserve"> pentru realizarea activităților proiectului și menținerea investiției pentru o perioadă care să acopere perioada de durabilitate a contractului de finanțare.</w:t>
      </w:r>
    </w:p>
    <w:p w14:paraId="00000410" w14:textId="77777777" w:rsidR="00983B6D" w:rsidRDefault="004412B3">
      <w:r>
        <w:t>Documentele trebuie să fie cuprinzătoare pentru datele menționate în cadrul cererii de finanțare și în documentația tehnico-economică cu privire la identificarea investiției.</w:t>
      </w:r>
    </w:p>
    <w:p w14:paraId="00000411" w14:textId="77777777" w:rsidR="00983B6D" w:rsidRDefault="00983B6D"/>
    <w:p w14:paraId="00000412"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Avizul Ministerului Educației.</w:t>
      </w:r>
    </w:p>
    <w:p w14:paraId="00000413" w14:textId="77777777" w:rsidR="00983B6D" w:rsidRDefault="004412B3">
      <w:pPr>
        <w:jc w:val="both"/>
      </w:pPr>
      <w:r>
        <w:t xml:space="preserve">Solicitantul va prezenta Avizul emis de Ministerul Educației obținut conform metodologiei aprobate prin Ordinul Ministrului Educației nr. 5866/30.08.2023. publicat la adresa </w:t>
      </w:r>
      <w:hyperlink r:id="rId25">
        <w:r>
          <w:rPr>
            <w:color w:val="0563C1"/>
            <w:u w:val="single"/>
          </w:rPr>
          <w:t>https://www.edu.ro/legisla%C8%9Bie-ordine-de-ministru</w:t>
        </w:r>
      </w:hyperlink>
      <w:r>
        <w:t xml:space="preserve">. </w:t>
      </w:r>
    </w:p>
    <w:p w14:paraId="00000414" w14:textId="77777777" w:rsidR="00983B6D" w:rsidRDefault="004412B3">
      <w:pPr>
        <w:jc w:val="both"/>
        <w:rPr>
          <w:highlight w:val="yellow"/>
        </w:rPr>
      </w:pPr>
      <w:r>
        <w:t xml:space="preserve">Pentru obținerea avizului solicitantul va completa </w:t>
      </w:r>
      <w:r>
        <w:rPr>
          <w:i/>
        </w:rPr>
        <w:t>Anexa 20 - Cererea pentru eliberarea Avizului privind necesitatea și oportunitatea proiectului</w:t>
      </w:r>
      <w:r>
        <w:t xml:space="preserve"> însoțit de </w:t>
      </w:r>
      <w:r>
        <w:rPr>
          <w:i/>
        </w:rPr>
        <w:t>Anexa 21 - Chestionarul privind baza materială</w:t>
      </w:r>
      <w:r>
        <w:t>, conform modelelor din ghid și restul documentelor menționate în metodologie.</w:t>
      </w:r>
    </w:p>
    <w:p w14:paraId="76954478" w14:textId="77777777" w:rsidR="003F50FE" w:rsidRPr="003F50FE" w:rsidRDefault="003F50FE" w:rsidP="003F50FE">
      <w:pPr>
        <w:numPr>
          <w:ilvl w:val="0"/>
          <w:numId w:val="41"/>
        </w:numPr>
        <w:ind w:left="284" w:hanging="284"/>
        <w:jc w:val="both"/>
        <w:rPr>
          <w:rFonts w:eastAsiaTheme="minorHAnsi" w:cs="Arial"/>
          <w:i/>
          <w:iCs/>
          <w:lang w:eastAsia="en-US"/>
        </w:rPr>
      </w:pPr>
      <w:r w:rsidRPr="003F50FE">
        <w:rPr>
          <w:rFonts w:eastAsiaTheme="minorHAnsi" w:cs="Arial"/>
          <w:i/>
          <w:iCs/>
          <w:lang w:eastAsia="en-US"/>
        </w:rPr>
        <w:t xml:space="preserve">Nota – imobilul trebuie să facă parte din domeniul public al </w:t>
      </w:r>
      <w:proofErr w:type="spellStart"/>
      <w:r w:rsidRPr="003F50FE">
        <w:rPr>
          <w:rFonts w:eastAsiaTheme="minorHAnsi" w:cs="Arial"/>
          <w:i/>
          <w:iCs/>
          <w:lang w:eastAsia="en-US"/>
        </w:rPr>
        <w:t>UAT</w:t>
      </w:r>
      <w:proofErr w:type="spellEnd"/>
      <w:r w:rsidRPr="003F50FE">
        <w:rPr>
          <w:rFonts w:eastAsiaTheme="minorHAnsi" w:cs="Arial"/>
          <w:i/>
          <w:iCs/>
          <w:lang w:eastAsia="en-US"/>
        </w:rPr>
        <w:t xml:space="preserve"> ului pe raza căruia este situat</w:t>
      </w:r>
    </w:p>
    <w:p w14:paraId="00000416"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(dacă e cazul) Document emis de Institutul Național de Statistică din care să rezulte tendința demografică pozitivă a populației școlare pentru perioada 2018-2022 la nivelul unității administrativ teritoriale.</w:t>
      </w:r>
    </w:p>
    <w:p w14:paraId="00000417" w14:textId="77777777" w:rsidR="00983B6D" w:rsidRDefault="004412B3">
      <w:pPr>
        <w:jc w:val="both"/>
      </w:pPr>
      <w:bookmarkStart w:id="119" w:name="_Hlk160206776"/>
      <w:r>
        <w:t>În cazul creării de unități de învățământ noi, cu excepția creșelor și grădinițelor, solicitantul va prezenta un document emis de Institutul Național de Statistică din care să rezulte tendința demografică pozitivă a populației școlare pentru perioada 2018-2022 la nivelul unității administrativ teritoriale.</w:t>
      </w:r>
    </w:p>
    <w:p w14:paraId="00000418" w14:textId="77777777" w:rsidR="00983B6D" w:rsidRDefault="004412B3">
      <w:pPr>
        <w:jc w:val="both"/>
      </w:pPr>
      <w:r>
        <w:t>Se va verifica dacă este pozitivă valoarea: (Media aritmetică a populației școlare în perioada 2018-2022 / Populația școlară în anul 2018) – 1.</w:t>
      </w:r>
    </w:p>
    <w:bookmarkEnd w:id="119"/>
    <w:p w14:paraId="00000419" w14:textId="77777777" w:rsidR="00983B6D" w:rsidRDefault="00983B6D">
      <w:pPr>
        <w:jc w:val="both"/>
      </w:pPr>
    </w:p>
    <w:p w14:paraId="0000041A"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Certificate de atestare fiscală, referitoare la obligațiile de plată la bugetul local și la bugetul de stat</w:t>
      </w:r>
    </w:p>
    <w:p w14:paraId="0000041B" w14:textId="77777777" w:rsidR="00983B6D" w:rsidRDefault="004412B3">
      <w:pPr>
        <w:tabs>
          <w:tab w:val="left" w:pos="0"/>
          <w:tab w:val="left" w:pos="851"/>
        </w:tabs>
        <w:jc w:val="both"/>
      </w:pPr>
      <w:r>
        <w:t>Certificatele de atestare fiscală referitoare la obligațiile de plată la bugetul local și la bugetul de stat trebuie să fie în termenul de valabilitate.</w:t>
      </w:r>
    </w:p>
    <w:p w14:paraId="0000041C" w14:textId="77777777" w:rsidR="00983B6D" w:rsidRDefault="004412B3">
      <w:pPr>
        <w:jc w:val="both"/>
      </w:pPr>
      <w:r>
        <w:t>Solicitantul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0000041D" w14:textId="77777777" w:rsidR="00983B6D" w:rsidRDefault="00983B6D">
      <w:pPr>
        <w:jc w:val="both"/>
      </w:pPr>
    </w:p>
    <w:p w14:paraId="0000041E"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Certificatul de cazier fiscal al solicitantului</w:t>
      </w:r>
    </w:p>
    <w:p w14:paraId="0000041F" w14:textId="77777777" w:rsidR="00983B6D" w:rsidRDefault="004412B3">
      <w:pPr>
        <w:tabs>
          <w:tab w:val="left" w:pos="0"/>
          <w:tab w:val="left" w:pos="851"/>
        </w:tabs>
        <w:jc w:val="both"/>
      </w:pPr>
      <w:r>
        <w:t>Certificatul de cazier fiscal trebuie să fie în termen de valabilitate, conform prevederilor OG nr. 39/2015 privind cazierul fiscal.</w:t>
      </w:r>
    </w:p>
    <w:p w14:paraId="00000420" w14:textId="77777777" w:rsidR="00983B6D" w:rsidRDefault="00983B6D">
      <w:pPr>
        <w:jc w:val="both"/>
        <w:rPr>
          <w:b/>
        </w:rPr>
      </w:pPr>
    </w:p>
    <w:p w14:paraId="00000421"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Formularul bugetar "Fișa proiectului finanțat/propus la finanțare în cadrul programelor aferente Politicii de coeziune a Uniunii Europene" (cod 23), prevăzut de Scrisoarea-cadru privind contextul macroeconomic, în conformitate cu prevederile Ordonanței de Urgență nr. 133/2021</w:t>
      </w:r>
    </w:p>
    <w:p w14:paraId="00000422" w14:textId="77777777" w:rsidR="00983B6D" w:rsidRDefault="00983B6D">
      <w:pPr>
        <w:jc w:val="both"/>
      </w:pPr>
    </w:p>
    <w:p w14:paraId="00000423" w14:textId="77777777" w:rsidR="00983B6D" w:rsidRDefault="004412B3">
      <w:pPr>
        <w:numPr>
          <w:ilvl w:val="0"/>
          <w:numId w:val="12"/>
        </w:numPr>
        <w:pBdr>
          <w:top w:val="nil"/>
          <w:left w:val="nil"/>
          <w:bottom w:val="nil"/>
          <w:right w:val="nil"/>
          <w:between w:val="nil"/>
        </w:pBdr>
        <w:spacing w:before="120"/>
        <w:ind w:left="0" w:firstLine="0"/>
        <w:jc w:val="both"/>
        <w:rPr>
          <w:b/>
          <w:color w:val="000000"/>
        </w:rPr>
      </w:pPr>
      <w:r>
        <w:rPr>
          <w:b/>
          <w:color w:val="000000"/>
        </w:rPr>
        <w:lastRenderedPageBreak/>
        <w:t>Formularul nr. 1 - Fișă de fundamentare. Proiect propus la finanțare/finanțat din fonduri europene în conformitate cu Ordonanța de Urgență nr. 133/2021 (pentru entitățile de drept public)</w:t>
      </w:r>
    </w:p>
    <w:p w14:paraId="00000424" w14:textId="77777777" w:rsidR="00983B6D" w:rsidRDefault="00983B6D">
      <w:pPr>
        <w:pBdr>
          <w:top w:val="nil"/>
          <w:left w:val="nil"/>
          <w:bottom w:val="nil"/>
          <w:right w:val="nil"/>
          <w:between w:val="nil"/>
        </w:pBdr>
        <w:jc w:val="both"/>
        <w:rPr>
          <w:b/>
          <w:color w:val="000000"/>
        </w:rPr>
      </w:pPr>
    </w:p>
    <w:p w14:paraId="00000425" w14:textId="77777777" w:rsidR="00983B6D" w:rsidRDefault="004412B3">
      <w:pPr>
        <w:numPr>
          <w:ilvl w:val="0"/>
          <w:numId w:val="12"/>
        </w:numPr>
        <w:pBdr>
          <w:top w:val="nil"/>
          <w:left w:val="nil"/>
          <w:bottom w:val="nil"/>
          <w:right w:val="nil"/>
          <w:between w:val="nil"/>
        </w:pBdr>
        <w:spacing w:after="120"/>
        <w:ind w:left="0" w:firstLine="0"/>
        <w:jc w:val="both"/>
        <w:rPr>
          <w:b/>
          <w:color w:val="000000"/>
        </w:rPr>
      </w:pPr>
      <w:r>
        <w:rPr>
          <w:b/>
          <w:color w:val="000000"/>
        </w:rPr>
        <w:t xml:space="preserve">Declarație pe propria răspundere a reprezentantului legal al solicitantului privind modificările survenite asupra documentației de finanțare </w:t>
      </w:r>
      <w:r>
        <w:rPr>
          <w:color w:val="000000"/>
        </w:rPr>
        <w:t>(Anexa 11)</w:t>
      </w:r>
    </w:p>
    <w:p w14:paraId="00000426" w14:textId="3472C2B8" w:rsidR="00983B6D" w:rsidRDefault="004412B3">
      <w:pPr>
        <w:jc w:val="both"/>
      </w:pPr>
      <w:r>
        <w:t>În cazul în care exista modificări, sunt anexate documente justificative asumate de către solicitant/</w:t>
      </w:r>
      <w:r w:rsidR="00F648A8">
        <w:t xml:space="preserve"> </w:t>
      </w:r>
      <w:r>
        <w:t>reprezentantul legal al solicitantului/ în conformitate cu prevederile ghidului solicitantului aplicabil apelului de proiecte.</w:t>
      </w:r>
    </w:p>
    <w:p w14:paraId="00000427" w14:textId="77777777" w:rsidR="00983B6D" w:rsidRDefault="00983B6D">
      <w:pPr>
        <w:jc w:val="both"/>
      </w:pPr>
    </w:p>
    <w:p w14:paraId="00000428" w14:textId="00EC7913" w:rsidR="00983B6D" w:rsidRDefault="004412B3">
      <w:pPr>
        <w:numPr>
          <w:ilvl w:val="0"/>
          <w:numId w:val="12"/>
        </w:numPr>
        <w:pBdr>
          <w:top w:val="nil"/>
          <w:left w:val="nil"/>
          <w:bottom w:val="nil"/>
          <w:right w:val="nil"/>
          <w:between w:val="nil"/>
        </w:pBdr>
        <w:spacing w:before="120" w:after="120"/>
        <w:ind w:left="0" w:firstLine="0"/>
        <w:jc w:val="both"/>
        <w:rPr>
          <w:b/>
          <w:color w:val="000000"/>
        </w:rPr>
      </w:pPr>
      <w:bookmarkStart w:id="120" w:name="_heading=h.2ce457m" w:colFirst="0" w:colLast="0"/>
      <w:bookmarkEnd w:id="120"/>
      <w:r>
        <w:rPr>
          <w:b/>
          <w:color w:val="000000"/>
        </w:rPr>
        <w:t xml:space="preserve">Hotărârea de aprobare a </w:t>
      </w:r>
      <w:r w:rsidRPr="00174BB2">
        <w:rPr>
          <w:b/>
          <w:color w:val="000000"/>
        </w:rPr>
        <w:t>proiectului în conformitate cu ultima forma a bugetului rezultat în urma etapei de evaluare tehnică și financiară</w:t>
      </w:r>
      <w:r w:rsidR="00D151A3" w:rsidRPr="00174BB2">
        <w:rPr>
          <w:b/>
          <w:color w:val="000000"/>
        </w:rPr>
        <w:t>.</w:t>
      </w:r>
    </w:p>
    <w:p w14:paraId="00000429" w14:textId="77777777" w:rsidR="00983B6D" w:rsidRDefault="004412B3">
      <w:pPr>
        <w:jc w:val="both"/>
      </w:pPr>
      <w:r>
        <w:t xml:space="preserve">În conformitate cu ultima formă a bugetului se va transmite hotărârea de aprobare a proiectului și a cheltuielilor legate de proiect. </w:t>
      </w:r>
    </w:p>
    <w:p w14:paraId="0000042A" w14:textId="77777777" w:rsidR="00983B6D" w:rsidRDefault="004412B3">
      <w:pPr>
        <w:jc w:val="both"/>
      </w:pPr>
      <w:r>
        <w:t xml:space="preserve">În Hotărârea sus menționată trebuie să fie incluse toate cheltuielile pe care solicitantul trebuie să le asigure pentru implementarea proiectului, în condițiile rambursării/ decontării ulterioare a cheltuielilor eligibile din instrumente structurale. </w:t>
      </w:r>
    </w:p>
    <w:p w14:paraId="0000042B" w14:textId="77777777" w:rsidR="00983B6D" w:rsidRDefault="004412B3">
      <w:pPr>
        <w:jc w:val="both"/>
        <w:rPr>
          <w:color w:val="000000"/>
        </w:rPr>
      </w:pPr>
      <w:bookmarkStart w:id="121" w:name="_heading=h.rjefff" w:colFirst="0" w:colLast="0"/>
      <w:bookmarkEnd w:id="121"/>
      <w:r>
        <w:t xml:space="preserve">Se va utiliza </w:t>
      </w:r>
      <w:r>
        <w:rPr>
          <w:i/>
          <w:color w:val="000000"/>
        </w:rPr>
        <w:t>Anexa 12 - Model orientativ de Hotărâre de aprobare a proiectului</w:t>
      </w:r>
      <w:r>
        <w:rPr>
          <w:color w:val="000000"/>
        </w:rPr>
        <w:t>.</w:t>
      </w:r>
    </w:p>
    <w:p w14:paraId="0000042C" w14:textId="77777777" w:rsidR="00983B6D" w:rsidRDefault="004412B3">
      <w:pPr>
        <w:jc w:val="both"/>
        <w:rPr>
          <w:rFonts w:ascii="Calibri" w:eastAsia="Calibri" w:hAnsi="Calibri" w:cs="Calibri"/>
        </w:rPr>
      </w:pPr>
      <w:bookmarkStart w:id="122" w:name="_Hlk160201555"/>
      <w:r>
        <w:t>Pentru proiectele de investiții pentru care execuția de lucrări a fost demarată, însă proiectele nu au fost încheiate în mod fizic înainte de depunerea cererii de finanțare, hotărârea va cuprinde inclusiv identificarea și asumarea suportării din bugetul propriu al corecțiilor ce pot fi identificate în procedura de verificare a achiziției.</w:t>
      </w:r>
    </w:p>
    <w:bookmarkEnd w:id="122"/>
    <w:p w14:paraId="0000042D" w14:textId="77777777" w:rsidR="00983B6D" w:rsidRDefault="00983B6D">
      <w:pPr>
        <w:jc w:val="both"/>
        <w:rPr>
          <w:b/>
        </w:rPr>
      </w:pPr>
    </w:p>
    <w:p w14:paraId="0000042E"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Planul de monitorizare a proiectului</w:t>
      </w:r>
    </w:p>
    <w:p w14:paraId="0000042F" w14:textId="77777777" w:rsidR="00983B6D" w:rsidRDefault="00983B6D">
      <w:pPr>
        <w:jc w:val="both"/>
        <w:rPr>
          <w:highlight w:val="yellow"/>
        </w:rPr>
      </w:pPr>
    </w:p>
    <w:p w14:paraId="00000430" w14:textId="77777777" w:rsidR="00983B6D" w:rsidRDefault="004412B3">
      <w:pPr>
        <w:jc w:val="both"/>
      </w:pPr>
      <w:r>
        <w:t>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w:t>
      </w:r>
    </w:p>
    <w:p w14:paraId="00000431" w14:textId="77777777" w:rsidR="00983B6D" w:rsidRDefault="00983B6D">
      <w:pPr>
        <w:jc w:val="both"/>
      </w:pPr>
    </w:p>
    <w:p w14:paraId="00000432" w14:textId="77777777" w:rsidR="00983B6D" w:rsidRDefault="004412B3">
      <w:pPr>
        <w:jc w:val="both"/>
      </w:pPr>
      <w:r>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0000433" w14:textId="77777777" w:rsidR="00983B6D" w:rsidRDefault="00983B6D">
      <w:pPr>
        <w:jc w:val="both"/>
      </w:pPr>
    </w:p>
    <w:p w14:paraId="00000434" w14:textId="77777777" w:rsidR="00983B6D" w:rsidRDefault="004412B3">
      <w:pPr>
        <w:jc w:val="both"/>
      </w:pPr>
      <w:r>
        <w:t>Planul de monitorizare propus va fi anexă la contractul de finanțare și va face subiectul monitorizării proiectului în etapa de implementare.</w:t>
      </w:r>
    </w:p>
    <w:p w14:paraId="00000435" w14:textId="77777777" w:rsidR="00983B6D" w:rsidRDefault="004412B3">
      <w:r>
        <w:t xml:space="preserve">Se va utiliza </w:t>
      </w:r>
      <w:r>
        <w:rPr>
          <w:i/>
        </w:rPr>
        <w:t>A</w:t>
      </w:r>
      <w:r>
        <w:rPr>
          <w:i/>
          <w:color w:val="000000"/>
        </w:rPr>
        <w:t>nexa 4 - Planul de monitorizare</w:t>
      </w:r>
      <w:r>
        <w:rPr>
          <w:color w:val="000000"/>
        </w:rPr>
        <w:t>.</w:t>
      </w:r>
    </w:p>
    <w:p w14:paraId="00000436" w14:textId="77777777" w:rsidR="00983B6D" w:rsidRDefault="00983B6D"/>
    <w:p w14:paraId="00000437" w14:textId="77777777" w:rsidR="00983B6D" w:rsidRDefault="004412B3">
      <w:pPr>
        <w:numPr>
          <w:ilvl w:val="0"/>
          <w:numId w:val="12"/>
        </w:numPr>
        <w:pBdr>
          <w:top w:val="nil"/>
          <w:left w:val="nil"/>
          <w:bottom w:val="nil"/>
          <w:right w:val="nil"/>
          <w:between w:val="nil"/>
        </w:pBdr>
        <w:spacing w:before="120" w:after="120"/>
        <w:ind w:left="0" w:firstLine="0"/>
        <w:jc w:val="both"/>
        <w:rPr>
          <w:b/>
          <w:color w:val="000000"/>
        </w:rPr>
      </w:pPr>
      <w:r>
        <w:rPr>
          <w:b/>
          <w:color w:val="000000"/>
        </w:rPr>
        <w:t>Documentația privind imunizarea la schimbările climatice (dacă este cazul)</w:t>
      </w:r>
    </w:p>
    <w:p w14:paraId="00000438" w14:textId="77777777" w:rsidR="00983B6D" w:rsidRDefault="00983B6D"/>
    <w:p w14:paraId="00000439" w14:textId="77777777" w:rsidR="00983B6D" w:rsidRDefault="004412B3" w:rsidP="00586667">
      <w:pPr>
        <w:jc w:val="both"/>
      </w:pPr>
      <w:r>
        <w:t xml:space="preserve">Aceasta trebuie sa fie realizata conform mențiunilor din Metodologia privind Imunizarea la Schimbările Climatice și respectarea Principiului </w:t>
      </w:r>
      <w:proofErr w:type="spellStart"/>
      <w:r>
        <w:t>DNSH</w:t>
      </w:r>
      <w:proofErr w:type="spellEnd"/>
      <w:r>
        <w:t xml:space="preserve">, disponibilă pe pagina web </w:t>
      </w:r>
      <w:hyperlink r:id="rId26">
        <w:r>
          <w:rPr>
            <w:color w:val="0563C1"/>
            <w:u w:val="single"/>
          </w:rPr>
          <w:t>https://regionordest.ro/documente-suport/</w:t>
        </w:r>
      </w:hyperlink>
      <w:r>
        <w:t>, secțiunea Documente utile, Documente suport, corespunzătoare fazei de proiectare.</w:t>
      </w:r>
    </w:p>
    <w:p w14:paraId="0000043A" w14:textId="77777777" w:rsidR="00983B6D" w:rsidRDefault="004412B3">
      <w:bookmarkStart w:id="123" w:name="_heading=h.3bj1y38" w:colFirst="0" w:colLast="0"/>
      <w:bookmarkEnd w:id="123"/>
      <w:r>
        <w:lastRenderedPageBreak/>
        <w:t>Această documentație se depune în următoarele situații:</w:t>
      </w:r>
    </w:p>
    <w:p w14:paraId="0000043B" w14:textId="77777777" w:rsidR="00983B6D" w:rsidRDefault="004412B3">
      <w:pPr>
        <w:numPr>
          <w:ilvl w:val="0"/>
          <w:numId w:val="1"/>
        </w:numPr>
        <w:pBdr>
          <w:top w:val="nil"/>
          <w:left w:val="nil"/>
          <w:bottom w:val="nil"/>
          <w:right w:val="nil"/>
          <w:between w:val="nil"/>
        </w:pBdr>
        <w:spacing w:before="120"/>
        <w:jc w:val="both"/>
        <w:rPr>
          <w:color w:val="000000"/>
        </w:rPr>
      </w:pPr>
      <w:r>
        <w:rPr>
          <w:color w:val="000000"/>
        </w:rPr>
        <w:t xml:space="preserve">Daca documentul de reglementare emis de Agenției de Protecție a Mediului este </w:t>
      </w:r>
      <w:r>
        <w:rPr>
          <w:b/>
          <w:color w:val="000000"/>
        </w:rPr>
        <w:t>Clasarea notificării</w:t>
      </w:r>
      <w:r>
        <w:rPr>
          <w:color w:val="000000"/>
        </w:rPr>
        <w:t>;</w:t>
      </w:r>
    </w:p>
    <w:p w14:paraId="0000043C" w14:textId="77777777" w:rsidR="00983B6D" w:rsidRDefault="004412B3">
      <w:pPr>
        <w:numPr>
          <w:ilvl w:val="0"/>
          <w:numId w:val="1"/>
        </w:numPr>
        <w:pBdr>
          <w:top w:val="nil"/>
          <w:left w:val="nil"/>
          <w:bottom w:val="nil"/>
          <w:right w:val="nil"/>
          <w:between w:val="nil"/>
        </w:pBdr>
        <w:jc w:val="both"/>
        <w:rPr>
          <w:color w:val="000000"/>
        </w:rPr>
      </w:pPr>
      <w:r>
        <w:rPr>
          <w:color w:val="000000"/>
        </w:rPr>
        <w:t xml:space="preserve">Daca documentul de reglementare emis de Agenției de Protecție a Mediului este </w:t>
      </w:r>
      <w:r>
        <w:rPr>
          <w:b/>
          <w:color w:val="000000"/>
        </w:rPr>
        <w:t>Decizia etapei de încadrare ca document final</w:t>
      </w:r>
      <w:r>
        <w:rPr>
          <w:color w:val="000000"/>
        </w:rPr>
        <w:t xml:space="preserve">, obținută în urma ședinței Comitetului de Analiză Tehnică care a avut loc </w:t>
      </w:r>
      <w:r>
        <w:rPr>
          <w:b/>
          <w:color w:val="000000"/>
        </w:rPr>
        <w:t>înainte de data de 08.08.2023</w:t>
      </w:r>
      <w:r>
        <w:rPr>
          <w:color w:val="000000"/>
        </w:rPr>
        <w:t>, inclusiv această dată.</w:t>
      </w:r>
    </w:p>
    <w:p w14:paraId="0000043D" w14:textId="77777777" w:rsidR="00983B6D" w:rsidRDefault="004412B3">
      <w:pPr>
        <w:numPr>
          <w:ilvl w:val="0"/>
          <w:numId w:val="1"/>
        </w:numPr>
        <w:pBdr>
          <w:top w:val="nil"/>
          <w:left w:val="nil"/>
          <w:bottom w:val="nil"/>
          <w:right w:val="nil"/>
          <w:between w:val="nil"/>
        </w:pBdr>
        <w:jc w:val="both"/>
        <w:rPr>
          <w:color w:val="000000"/>
        </w:rPr>
      </w:pPr>
      <w:r>
        <w:rPr>
          <w:color w:val="000000"/>
        </w:rPr>
        <w:t xml:space="preserve">Daca documentul de reglementare emis de Agenției de Protecție a Mediului este </w:t>
      </w:r>
      <w:r>
        <w:rPr>
          <w:b/>
          <w:color w:val="000000"/>
        </w:rPr>
        <w:t>Acordul de mediu</w:t>
      </w:r>
      <w:r>
        <w:rPr>
          <w:color w:val="000000"/>
        </w:rPr>
        <w:t xml:space="preserve">, obținut în urma ședinței Comitetului de Analiză Tehnică care a avut loc </w:t>
      </w:r>
      <w:r>
        <w:rPr>
          <w:b/>
          <w:color w:val="000000"/>
        </w:rPr>
        <w:t>înainte de data de 08.08.2023</w:t>
      </w:r>
      <w:r>
        <w:rPr>
          <w:color w:val="000000"/>
        </w:rPr>
        <w:t>, inclusiv această dată.</w:t>
      </w:r>
    </w:p>
    <w:p w14:paraId="0000043E" w14:textId="77777777" w:rsidR="00983B6D" w:rsidRDefault="00983B6D">
      <w:pPr>
        <w:pBdr>
          <w:top w:val="nil"/>
          <w:left w:val="nil"/>
          <w:bottom w:val="nil"/>
          <w:right w:val="nil"/>
          <w:between w:val="nil"/>
        </w:pBdr>
        <w:ind w:left="720"/>
        <w:rPr>
          <w:color w:val="000000"/>
        </w:rPr>
      </w:pPr>
    </w:p>
    <w:p w14:paraId="0000043F" w14:textId="77777777" w:rsidR="00983B6D" w:rsidRDefault="004412B3">
      <w:pPr>
        <w:numPr>
          <w:ilvl w:val="0"/>
          <w:numId w:val="12"/>
        </w:numPr>
        <w:pBdr>
          <w:top w:val="nil"/>
          <w:left w:val="nil"/>
          <w:bottom w:val="nil"/>
          <w:right w:val="nil"/>
          <w:between w:val="nil"/>
        </w:pBdr>
        <w:spacing w:after="120"/>
        <w:ind w:left="0" w:firstLine="0"/>
        <w:jc w:val="both"/>
        <w:rPr>
          <w:b/>
          <w:color w:val="000000"/>
        </w:rPr>
      </w:pPr>
      <w:r>
        <w:rPr>
          <w:b/>
          <w:color w:val="000000"/>
        </w:rPr>
        <w:t>Alte documente decât cele de mai sus, de prezentat in aceasta etapa, daca este cazul:</w:t>
      </w:r>
    </w:p>
    <w:p w14:paraId="00000440" w14:textId="77777777" w:rsidR="00983B6D" w:rsidRDefault="004412B3">
      <w:pPr>
        <w:widowControl w:val="0"/>
        <w:numPr>
          <w:ilvl w:val="0"/>
          <w:numId w:val="23"/>
        </w:numPr>
        <w:ind w:left="0" w:firstLine="0"/>
        <w:jc w:val="both"/>
      </w:pPr>
      <w:r>
        <w:t>Documente din care să reiasă că, în cazul în care au fost stabilite debite în sarcina solicitantului, ca urmare a măsurilor legale întreprinse de autoritatea de management, au fost achitate integral, atașând dovezi în acest sens, dacă este cazul;</w:t>
      </w:r>
    </w:p>
    <w:p w14:paraId="3A219287" w14:textId="64C9646A" w:rsidR="004659C4" w:rsidRDefault="004659C4">
      <w:pPr>
        <w:widowControl w:val="0"/>
        <w:numPr>
          <w:ilvl w:val="0"/>
          <w:numId w:val="23"/>
        </w:numPr>
        <w:ind w:left="0" w:firstLine="0"/>
        <w:jc w:val="both"/>
      </w:pPr>
      <w:r w:rsidRPr="004659C4">
        <w:t>Planurile de școlarizare prin care unitățile de învățământ profesional și tehnic demonstrează că răspund nevoilor pieței muncii locale/regionale;</w:t>
      </w:r>
    </w:p>
    <w:p w14:paraId="00000441" w14:textId="656EE32B" w:rsidR="00983B6D" w:rsidRDefault="004412B3">
      <w:pPr>
        <w:widowControl w:val="0"/>
        <w:numPr>
          <w:ilvl w:val="0"/>
          <w:numId w:val="23"/>
        </w:numPr>
        <w:ind w:left="0" w:firstLine="0"/>
        <w:jc w:val="both"/>
      </w:pPr>
      <w:r>
        <w:t xml:space="preserve">Alte documente actualizate, necesar a fi prezentate conform declarației de la punctul </w:t>
      </w:r>
      <w:r w:rsidR="004B0E6D">
        <w:t>12</w:t>
      </w:r>
      <w:r>
        <w:t xml:space="preserve"> de mai sus.</w:t>
      </w:r>
    </w:p>
    <w:p w14:paraId="00000442" w14:textId="77777777" w:rsidR="00983B6D" w:rsidRDefault="00983B6D">
      <w:pPr>
        <w:jc w:val="both"/>
      </w:pPr>
    </w:p>
    <w:p w14:paraId="00000443" w14:textId="77777777" w:rsidR="00983B6D" w:rsidRDefault="004412B3">
      <w:pPr>
        <w:pStyle w:val="Heading2"/>
        <w:numPr>
          <w:ilvl w:val="1"/>
          <w:numId w:val="28"/>
        </w:numPr>
        <w:rPr>
          <w:b/>
          <w:color w:val="000000"/>
        </w:rPr>
      </w:pPr>
      <w:bookmarkStart w:id="124" w:name="_Toc163113649"/>
      <w:r>
        <w:rPr>
          <w:b/>
          <w:color w:val="000000"/>
        </w:rPr>
        <w:t>Renunțarea la cererea de finanțare</w:t>
      </w:r>
      <w:bookmarkEnd w:id="124"/>
      <w:r>
        <w:rPr>
          <w:b/>
          <w:color w:val="000000"/>
        </w:rPr>
        <w:tab/>
      </w:r>
    </w:p>
    <w:p w14:paraId="00000444" w14:textId="77777777" w:rsidR="00983B6D" w:rsidRDefault="00983B6D"/>
    <w:p w14:paraId="00000445" w14:textId="77777777" w:rsidR="00983B6D" w:rsidRDefault="004412B3">
      <w:pPr>
        <w:jc w:val="both"/>
      </w:pPr>
      <w:bookmarkStart w:id="125" w:name="_heading=h.4anzqyu" w:colFirst="0" w:colLast="0"/>
      <w:bookmarkEnd w:id="125"/>
      <w:r>
        <w:t xml:space="preserve">În situația renunțării la solicitarea finanțării, solicitantul va trebui să completeze și să semneze o cerere pe care o va transmite în format electronic către AM PR Nord-Est pe adresa </w:t>
      </w:r>
      <w:hyperlink r:id="rId27">
        <w:r>
          <w:rPr>
            <w:color w:val="000000"/>
            <w:u w:val="single"/>
          </w:rPr>
          <w:t>am@adrnordest.ro</w:t>
        </w:r>
      </w:hyperlink>
      <w:r>
        <w:t xml:space="preserve">, sau prin sistemul informatic </w:t>
      </w:r>
      <w:proofErr w:type="spellStart"/>
      <w:r>
        <w:t>MySMIS2021</w:t>
      </w:r>
      <w:proofErr w:type="spellEnd"/>
      <w:r>
        <w:t>/</w:t>
      </w:r>
      <w:proofErr w:type="spellStart"/>
      <w:r>
        <w:t>SMIS2021</w:t>
      </w:r>
      <w:proofErr w:type="spellEnd"/>
      <w:r>
        <w:t xml:space="preserve">+, după caz. Renunțarea la solicitarea de finanțare se va face numai de către reprezentantul legal/persoana împuternicită al/a solicitantului în mod expres prin mandat/împuternicire specială. </w:t>
      </w:r>
    </w:p>
    <w:p w14:paraId="00000446" w14:textId="77777777" w:rsidR="00983B6D" w:rsidRDefault="00983B6D">
      <w:pPr>
        <w:spacing w:before="240"/>
        <w:jc w:val="both"/>
      </w:pPr>
    </w:p>
    <w:p w14:paraId="00000447" w14:textId="77777777" w:rsidR="00983B6D" w:rsidRDefault="004412B3">
      <w:pPr>
        <w:pStyle w:val="Heading1"/>
        <w:numPr>
          <w:ilvl w:val="0"/>
          <w:numId w:val="28"/>
        </w:numPr>
        <w:rPr>
          <w:b/>
          <w:color w:val="000000"/>
        </w:rPr>
      </w:pPr>
      <w:bookmarkStart w:id="126" w:name="_Toc163113650"/>
      <w:r>
        <w:rPr>
          <w:b/>
          <w:color w:val="000000"/>
        </w:rPr>
        <w:t>Procesul de evaluare, selecție și contractare a proiectelor</w:t>
      </w:r>
      <w:bookmarkEnd w:id="126"/>
    </w:p>
    <w:p w14:paraId="00000448" w14:textId="77777777" w:rsidR="00983B6D" w:rsidRDefault="00983B6D">
      <w:pPr>
        <w:jc w:val="both"/>
        <w:rPr>
          <w:highlight w:val="green"/>
        </w:rPr>
      </w:pPr>
    </w:p>
    <w:p w14:paraId="00000449" w14:textId="77777777" w:rsidR="00983B6D" w:rsidRDefault="00983B6D">
      <w:pPr>
        <w:jc w:val="both"/>
        <w:rPr>
          <w:strike/>
          <w:highlight w:val="green"/>
        </w:rPr>
      </w:pPr>
    </w:p>
    <w:p w14:paraId="0000044A" w14:textId="77777777" w:rsidR="00983B6D" w:rsidRDefault="004412B3">
      <w:pPr>
        <w:pStyle w:val="Heading2"/>
        <w:numPr>
          <w:ilvl w:val="1"/>
          <w:numId w:val="28"/>
        </w:numPr>
        <w:rPr>
          <w:b/>
          <w:color w:val="000000"/>
        </w:rPr>
      </w:pPr>
      <w:bookmarkStart w:id="127" w:name="_Toc163113651"/>
      <w:r>
        <w:rPr>
          <w:b/>
          <w:color w:val="000000"/>
        </w:rPr>
        <w:t>Principalele etape ale procesului de evaluare, selecție și contractare</w:t>
      </w:r>
      <w:bookmarkEnd w:id="127"/>
    </w:p>
    <w:p w14:paraId="0000044B" w14:textId="77777777" w:rsidR="00983B6D" w:rsidRDefault="00983B6D"/>
    <w:p w14:paraId="0000044C" w14:textId="77777777" w:rsidR="00983B6D" w:rsidRDefault="004412B3">
      <w:pPr>
        <w:jc w:val="both"/>
      </w:pPr>
      <w:r>
        <w:t xml:space="preserve">Principalele etape ale procesului, respectiv evaluarea, selecția și contractarea proiectelor depuse, se realizează strict în baza documentelor și informațiilor transmise de solicitantul de finanțare prin sistemul informatic </w:t>
      </w:r>
      <w:proofErr w:type="spellStart"/>
      <w:r>
        <w:t>MySMIS2021</w:t>
      </w:r>
      <w:proofErr w:type="spellEnd"/>
      <w:r>
        <w:t>/</w:t>
      </w:r>
      <w:proofErr w:type="spellStart"/>
      <w:r>
        <w:t>SMIS2021</w:t>
      </w:r>
      <w:proofErr w:type="spellEnd"/>
      <w:r>
        <w:t xml:space="preserve">+ cu excepția situațiilor de </w:t>
      </w:r>
      <w:proofErr w:type="spellStart"/>
      <w:r>
        <w:t>nefuncționalitate</w:t>
      </w:r>
      <w:proofErr w:type="spellEnd"/>
      <w:r>
        <w:t xml:space="preserve"> a sistemului sau în alte situații prevăzute în ghidul solicitantului de finanțare sau detaliate de către AM prin Instrucțiuni. </w:t>
      </w:r>
    </w:p>
    <w:p w14:paraId="0000044D" w14:textId="77777777" w:rsidR="00983B6D" w:rsidRDefault="00983B6D">
      <w:pPr>
        <w:jc w:val="both"/>
      </w:pPr>
    </w:p>
    <w:p w14:paraId="0000044E" w14:textId="77777777" w:rsidR="00983B6D" w:rsidRDefault="004412B3">
      <w:pPr>
        <w:jc w:val="both"/>
      </w:pPr>
      <w:r>
        <w:t xml:space="preserve">Cererile de finanțare depuse de solicitanți în sistemul informatic </w:t>
      </w:r>
      <w:proofErr w:type="spellStart"/>
      <w:r>
        <w:t>MySMIS2021</w:t>
      </w:r>
      <w:proofErr w:type="spellEnd"/>
      <w:r>
        <w:t>/</w:t>
      </w:r>
      <w:proofErr w:type="spellStart"/>
      <w:r>
        <w:t>SMIS2021</w:t>
      </w:r>
      <w:proofErr w:type="spellEnd"/>
      <w:r>
        <w:t>+, se evaluează în conformitate cu metodologia și criteriile de evaluare și selecție descrise în cadrul prezentului ghid și aprobate de Comitetul de monitorizare a programului, conform prevederilor art. 40 din Regulamentul (UE) 2021/1060, cu modificările și completările ulterioare.</w:t>
      </w:r>
    </w:p>
    <w:p w14:paraId="0000044F" w14:textId="77777777" w:rsidR="00983B6D" w:rsidRDefault="00983B6D">
      <w:pPr>
        <w:jc w:val="both"/>
      </w:pPr>
    </w:p>
    <w:p w14:paraId="00000450" w14:textId="77777777" w:rsidR="00983B6D" w:rsidRDefault="004412B3">
      <w:pPr>
        <w:jc w:val="both"/>
      </w:pPr>
      <w:r>
        <w:lastRenderedPageBreak/>
        <w:t xml:space="preserve">Durata totală până la semnarea contractului de finanțare sau emiterea deciziei de respingere de la finanțare este de </w:t>
      </w:r>
      <w:r>
        <w:rPr>
          <w:b/>
        </w:rPr>
        <w:t>maximum 150 zile calendaristice</w:t>
      </w:r>
      <w:r>
        <w:t xml:space="preserve"> calculate de la data depunerii cererii de finanțare, conform prevederilor Ordonanța de Urgență a Guvernului 23/2023.</w:t>
      </w:r>
    </w:p>
    <w:p w14:paraId="00000451" w14:textId="77777777" w:rsidR="00983B6D" w:rsidRDefault="00983B6D">
      <w:pPr>
        <w:jc w:val="both"/>
      </w:pPr>
    </w:p>
    <w:p w14:paraId="00000452" w14:textId="77777777" w:rsidR="00983B6D" w:rsidRDefault="00983B6D"/>
    <w:p w14:paraId="00000453" w14:textId="77777777" w:rsidR="00983B6D" w:rsidRDefault="004412B3">
      <w:pPr>
        <w:pStyle w:val="Heading2"/>
        <w:numPr>
          <w:ilvl w:val="1"/>
          <w:numId w:val="28"/>
        </w:numPr>
        <w:rPr>
          <w:b/>
          <w:color w:val="000000"/>
        </w:rPr>
      </w:pPr>
      <w:bookmarkStart w:id="128" w:name="_Toc163113652"/>
      <w:r>
        <w:rPr>
          <w:b/>
          <w:color w:val="000000"/>
        </w:rPr>
        <w:t>Conformitate administrativă — Declarația unică</w:t>
      </w:r>
      <w:bookmarkEnd w:id="128"/>
    </w:p>
    <w:p w14:paraId="00000454" w14:textId="77777777" w:rsidR="00983B6D" w:rsidRDefault="00983B6D"/>
    <w:p w14:paraId="00000455" w14:textId="77777777" w:rsidR="00983B6D" w:rsidRDefault="004412B3">
      <w:pPr>
        <w:jc w:val="both"/>
      </w:pPr>
      <w:r>
        <w:t xml:space="preserve">În conformitate cu Ordonanța de Urgență a Guvernului 23/2023 de simplificare prima etapa de verificare a proiectelor depuse este cea a conformității administrative, etapă complet digitalizată, realizată în mod automat prin sistemul informatic </w:t>
      </w:r>
      <w:proofErr w:type="spellStart"/>
      <w:r>
        <w:t>MySMIS2021</w:t>
      </w:r>
      <w:proofErr w:type="spellEnd"/>
      <w:r>
        <w:t>/</w:t>
      </w:r>
      <w:proofErr w:type="spellStart"/>
      <w:r>
        <w:t>SMIS2021</w:t>
      </w:r>
      <w:proofErr w:type="spellEnd"/>
      <w:r>
        <w:t xml:space="preserve">+, ce va urmări, în principal, existența declarației unice și a documentelor obligatoriu de anexat la cererea de finanțare. După verificarea conformității administrative, sistemul informatic </w:t>
      </w:r>
      <w:proofErr w:type="spellStart"/>
      <w:r>
        <w:t>MySMIS2021</w:t>
      </w:r>
      <w:proofErr w:type="spellEnd"/>
      <w:r>
        <w:t xml:space="preserve">/ </w:t>
      </w:r>
      <w:proofErr w:type="spellStart"/>
      <w:r>
        <w:t>SMIS2021</w:t>
      </w:r>
      <w:proofErr w:type="spellEnd"/>
      <w:r>
        <w:t xml:space="preserve">+ va informa solicitantul cu privire la trecerea proiectului în etapa de evaluare tehnică și financiară, prin emiterea, în mod automat, a unei notificări prin intermediul aplicației. În cazul în care sistemul informatic </w:t>
      </w:r>
      <w:proofErr w:type="spellStart"/>
      <w:r>
        <w:t>MySMIS2021</w:t>
      </w:r>
      <w:proofErr w:type="spellEnd"/>
      <w:r>
        <w:t>/</w:t>
      </w:r>
      <w:proofErr w:type="spellStart"/>
      <w:r>
        <w:t>SMIS2021</w:t>
      </w:r>
      <w:proofErr w:type="spellEnd"/>
      <w:r>
        <w:t>+ emite o notificare de neconformitate, nu va fi demarată etapa de evaluare.</w:t>
      </w:r>
    </w:p>
    <w:p w14:paraId="00000456" w14:textId="77777777" w:rsidR="00983B6D" w:rsidRDefault="00983B6D"/>
    <w:p w14:paraId="00000457" w14:textId="77777777" w:rsidR="00983B6D" w:rsidRDefault="004412B3">
      <w:pPr>
        <w:pStyle w:val="Heading2"/>
        <w:numPr>
          <w:ilvl w:val="1"/>
          <w:numId w:val="28"/>
        </w:numPr>
        <w:rPr>
          <w:b/>
          <w:color w:val="000000"/>
        </w:rPr>
      </w:pPr>
      <w:bookmarkStart w:id="129" w:name="_Toc163113653"/>
      <w:r>
        <w:rPr>
          <w:b/>
          <w:color w:val="000000"/>
        </w:rPr>
        <w:t xml:space="preserve">Etapa de evaluare preliminară — dacă este cazul (specific pentru intervențiile </w:t>
      </w:r>
      <w:proofErr w:type="spellStart"/>
      <w:r>
        <w:rPr>
          <w:b/>
          <w:color w:val="000000"/>
        </w:rPr>
        <w:t>FSE</w:t>
      </w:r>
      <w:proofErr w:type="spellEnd"/>
      <w:r>
        <w:rPr>
          <w:b/>
          <w:color w:val="000000"/>
        </w:rPr>
        <w:t>+)</w:t>
      </w:r>
      <w:bookmarkEnd w:id="129"/>
    </w:p>
    <w:p w14:paraId="00000458" w14:textId="77777777" w:rsidR="00983B6D" w:rsidRDefault="00983B6D"/>
    <w:p w14:paraId="00000459" w14:textId="77777777" w:rsidR="00983B6D" w:rsidRDefault="004412B3">
      <w:r>
        <w:t>Nu se aplica prezentului apel de proiecte.</w:t>
      </w:r>
    </w:p>
    <w:p w14:paraId="0000045A" w14:textId="77777777" w:rsidR="00983B6D" w:rsidRDefault="00983B6D"/>
    <w:p w14:paraId="0000045B" w14:textId="77777777" w:rsidR="00983B6D" w:rsidRDefault="004412B3">
      <w:pPr>
        <w:pStyle w:val="Heading2"/>
        <w:numPr>
          <w:ilvl w:val="1"/>
          <w:numId w:val="28"/>
        </w:numPr>
        <w:rPr>
          <w:b/>
          <w:color w:val="000000"/>
        </w:rPr>
      </w:pPr>
      <w:bookmarkStart w:id="130" w:name="_Toc163113654"/>
      <w:r>
        <w:rPr>
          <w:b/>
          <w:color w:val="000000"/>
        </w:rPr>
        <w:t>Evaluarea tehnică și financiară. Criterii de evaluare tehnică și financiară</w:t>
      </w:r>
      <w:bookmarkEnd w:id="130"/>
    </w:p>
    <w:p w14:paraId="0000045C" w14:textId="77777777" w:rsidR="00983B6D" w:rsidRDefault="00983B6D"/>
    <w:p w14:paraId="0000045D" w14:textId="77777777" w:rsidR="00983B6D" w:rsidRDefault="004412B3">
      <w:pPr>
        <w:jc w:val="both"/>
      </w:pPr>
      <w:r>
        <w:t xml:space="preserve">Evaluarea tehnică și financiară se realizează în ordinea depunerii proiectelor, de către comisiile de evaluare constituite la nivelul autorității de management în conformitate cu criteriile de evaluare tehnică și financiară din </w:t>
      </w:r>
      <w:r>
        <w:rPr>
          <w:i/>
        </w:rPr>
        <w:t>A</w:t>
      </w:r>
      <w:r>
        <w:rPr>
          <w:i/>
          <w:color w:val="000000"/>
        </w:rPr>
        <w:t>nexa 2 - Grila de evaluare tehnică și financiară</w:t>
      </w:r>
      <w:r>
        <w:t>.</w:t>
      </w:r>
    </w:p>
    <w:p w14:paraId="0000045E" w14:textId="77777777" w:rsidR="00983B6D" w:rsidRDefault="00983B6D">
      <w:pPr>
        <w:jc w:val="both"/>
      </w:pPr>
    </w:p>
    <w:p w14:paraId="0000045F" w14:textId="77777777" w:rsidR="00983B6D" w:rsidRDefault="004412B3">
      <w:pPr>
        <w:spacing w:before="120"/>
        <w:jc w:val="both"/>
      </w:pPr>
      <w:r>
        <w:t xml:space="preserve">În aceasta etapă se va completa </w:t>
      </w:r>
      <w:r>
        <w:rPr>
          <w:i/>
          <w:color w:val="000000"/>
        </w:rPr>
        <w:t>Grila de analiza a conformității SF/DALI/PT</w:t>
      </w:r>
      <w:r>
        <w:t>. Dacă în cadrul unei cereri de finanțare sunt depuse mai multe documentații tehnice, se va completa câte o grilă de analiză a conformității documentației tehnice pentru fiecare obiectiv în parte, după caz.</w:t>
      </w:r>
    </w:p>
    <w:p w14:paraId="00000460" w14:textId="77777777" w:rsidR="00983B6D" w:rsidRDefault="00983B6D">
      <w:pPr>
        <w:jc w:val="both"/>
      </w:pPr>
    </w:p>
    <w:p w14:paraId="00000461" w14:textId="77777777" w:rsidR="00983B6D" w:rsidRDefault="004412B3">
      <w:pPr>
        <w:jc w:val="both"/>
      </w:pPr>
      <w:r>
        <w:t xml:space="preserve">Pe parcursul procesului de evaluare tehnică și financiară pot fi solicitate clarificări care, împreună cu răspunsurile la acestea, trebuie să se încadreze într-un termen de </w:t>
      </w:r>
      <w:r>
        <w:rPr>
          <w:b/>
        </w:rPr>
        <w:t>maximum 10 zile lucrătoare</w:t>
      </w:r>
      <w:r>
        <w:t xml:space="preserve"> începând cu următoarea zi de după transmiterea primei solicitări de clarificări. Acest termen va fi adus la cunoștință solicitantului în prima solicitare de clarificări. </w:t>
      </w:r>
    </w:p>
    <w:p w14:paraId="00000462" w14:textId="77777777" w:rsidR="00983B6D" w:rsidRDefault="00983B6D">
      <w:pPr>
        <w:jc w:val="both"/>
      </w:pPr>
    </w:p>
    <w:p w14:paraId="00000463" w14:textId="77777777" w:rsidR="00983B6D" w:rsidRDefault="004412B3">
      <w:pPr>
        <w:jc w:val="both"/>
      </w:pPr>
      <w:r>
        <w:t xml:space="preserve">Termenul de răspuns aferent fiecărei solicitări de clarificări va fi de </w:t>
      </w:r>
      <w:r>
        <w:rPr>
          <w:b/>
        </w:rPr>
        <w:t>maximum 5 zile</w:t>
      </w:r>
      <w:r>
        <w:t xml:space="preserve"> lucrătoare, termen ce poate fi prelungit, daca este necesar, până cel târziu în cea de-a 10-a zi de la data transmiterii primei solicitări de clarificări.</w:t>
      </w:r>
    </w:p>
    <w:p w14:paraId="00000464" w14:textId="77777777" w:rsidR="00983B6D" w:rsidRDefault="001829FB">
      <w:pPr>
        <w:jc w:val="both"/>
      </w:pPr>
      <w:sdt>
        <w:sdtPr>
          <w:tag w:val="goog_rdk_46"/>
          <w:id w:val="415824701"/>
        </w:sdtPr>
        <w:sdtEndPr/>
        <w:sdtContent/>
      </w:sdt>
      <w:r w:rsidR="004412B3">
        <w:t>În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0000465" w14:textId="77777777" w:rsidR="00983B6D" w:rsidRDefault="00983B6D">
      <w:pPr>
        <w:jc w:val="both"/>
        <w:rPr>
          <w:strike/>
        </w:rPr>
      </w:pPr>
    </w:p>
    <w:p w14:paraId="00000466" w14:textId="77777777" w:rsidR="00983B6D" w:rsidRDefault="004412B3">
      <w:pPr>
        <w:jc w:val="both"/>
      </w:pPr>
      <w:r>
        <w:t xml:space="preserve">Netransmiterea răspunsurilor, răspunsul incomplet sau nerespectarea termenelor maxime de răspuns la solicitările de clarificări, poate conduce la respingerea proiectului, </w:t>
      </w:r>
      <w:r>
        <w:lastRenderedPageBreak/>
        <w:t>cererea de finanțare fiind evaluată doar în baza documentelor și a informațiilor existente. Cererea de finanțare respinsă în aceasta etapă se poate redepune în cadrul aceluiași apel, cu condiția ca apelul de proiecte să nu fi fost închis.</w:t>
      </w:r>
    </w:p>
    <w:p w14:paraId="00000467" w14:textId="77777777" w:rsidR="00983B6D" w:rsidRDefault="00983B6D">
      <w:pPr>
        <w:jc w:val="both"/>
      </w:pPr>
    </w:p>
    <w:p w14:paraId="00000468" w14:textId="77777777" w:rsidR="00983B6D" w:rsidRDefault="004412B3">
      <w:pPr>
        <w:jc w:val="both"/>
      </w:pPr>
      <w:r>
        <w:t>Pentru punctarea criteriului privind Indicele Dezvoltării Umane Locale (</w:t>
      </w:r>
      <w:proofErr w:type="spellStart"/>
      <w:r>
        <w:t>IDUL</w:t>
      </w:r>
      <w:proofErr w:type="spellEnd"/>
      <w:r>
        <w:t xml:space="preserve"> 2018*) se va utiliza A</w:t>
      </w:r>
      <w:r>
        <w:rPr>
          <w:i/>
        </w:rPr>
        <w:t xml:space="preserve">nexa 14 - </w:t>
      </w:r>
      <w:proofErr w:type="spellStart"/>
      <w:r>
        <w:rPr>
          <w:i/>
        </w:rPr>
        <w:t>IDUL</w:t>
      </w:r>
      <w:proofErr w:type="spellEnd"/>
      <w:r>
        <w:rPr>
          <w:i/>
        </w:rPr>
        <w:t xml:space="preserve"> 2018</w:t>
      </w:r>
      <w:r>
        <w:t>.</w:t>
      </w:r>
    </w:p>
    <w:p w14:paraId="00000469" w14:textId="77777777" w:rsidR="00983B6D" w:rsidRDefault="00983B6D">
      <w:pPr>
        <w:jc w:val="both"/>
      </w:pPr>
    </w:p>
    <w:p w14:paraId="0000046A" w14:textId="77777777" w:rsidR="00983B6D" w:rsidRDefault="004412B3">
      <w:pPr>
        <w:jc w:val="both"/>
      </w:pPr>
      <w:r>
        <w:t>În cazul proiectelor pentru care evaluarea tehnică și financiară se realizează la nivel DALI/SF, proiectul tehnic se va verifica în etapa de monitorizare, în baza grilei tehnice specifice.</w:t>
      </w:r>
    </w:p>
    <w:p w14:paraId="0000046E" w14:textId="6C2D1D09" w:rsidR="00983B6D" w:rsidRDefault="001829FB">
      <w:pPr>
        <w:jc w:val="both"/>
      </w:pPr>
      <w:sdt>
        <w:sdtPr>
          <w:tag w:val="goog_rdk_47"/>
          <w:id w:val="-1267927048"/>
          <w:showingPlcHdr/>
        </w:sdtPr>
        <w:sdtEndPr/>
        <w:sdtContent>
          <w:r w:rsidR="00873FC0">
            <w:t xml:space="preserve">     </w:t>
          </w:r>
        </w:sdtContent>
      </w:sdt>
    </w:p>
    <w:p w14:paraId="0000046F" w14:textId="77777777" w:rsidR="00983B6D" w:rsidRDefault="004412B3">
      <w:pPr>
        <w:jc w:val="both"/>
      </w:pPr>
      <w:r>
        <w:t xml:space="preserve">Proiectele respinse în cadrul etapei de evaluare tehnică și financiară pot fi redepuse în cadrul apelului de proiecte în care au fost depuse inițial, cu condiția respectării termenului limită sau a condițiilor de închidere a apelului în conformitate cu Ghidul Specific. </w:t>
      </w:r>
    </w:p>
    <w:p w14:paraId="00000470" w14:textId="77777777" w:rsidR="00983B6D" w:rsidRDefault="001829FB">
      <w:pPr>
        <w:jc w:val="both"/>
      </w:pPr>
      <w:sdt>
        <w:sdtPr>
          <w:tag w:val="goog_rdk_48"/>
          <w:id w:val="-563175797"/>
        </w:sdtPr>
        <w:sdtEndPr/>
        <w:sdtContent/>
      </w:sdt>
      <w:r w:rsidR="004412B3">
        <w:t>Toate proiectele redepuse sunt considerate din punct de vedere procedural proiecte nou-depuse.</w:t>
      </w:r>
    </w:p>
    <w:p w14:paraId="00000471" w14:textId="77777777" w:rsidR="00983B6D" w:rsidRDefault="00983B6D">
      <w:pPr>
        <w:jc w:val="both"/>
      </w:pPr>
    </w:p>
    <w:p w14:paraId="00000472" w14:textId="77777777" w:rsidR="00983B6D" w:rsidRDefault="00983B6D">
      <w:pPr>
        <w:jc w:val="both"/>
      </w:pPr>
    </w:p>
    <w:p w14:paraId="00000473" w14:textId="77777777" w:rsidR="00983B6D" w:rsidRDefault="004412B3">
      <w:pPr>
        <w:pStyle w:val="Heading2"/>
        <w:numPr>
          <w:ilvl w:val="1"/>
          <w:numId w:val="28"/>
        </w:numPr>
        <w:rPr>
          <w:b/>
          <w:color w:val="000000"/>
        </w:rPr>
      </w:pPr>
      <w:bookmarkStart w:id="131" w:name="_Toc163113655"/>
      <w:r>
        <w:rPr>
          <w:b/>
          <w:color w:val="000000"/>
        </w:rPr>
        <w:t>Aplicarea pragului de calitate</w:t>
      </w:r>
      <w:bookmarkEnd w:id="131"/>
    </w:p>
    <w:p w14:paraId="00000474" w14:textId="77777777" w:rsidR="00983B6D" w:rsidRDefault="00983B6D"/>
    <w:p w14:paraId="00000475" w14:textId="77777777" w:rsidR="00983B6D" w:rsidRDefault="004412B3">
      <w:pPr>
        <w:jc w:val="both"/>
      </w:pPr>
      <w:r>
        <w:t xml:space="preserve">În cadrul acestui apel de proiecte, pragul minim de calitate de la care se consideră că un proiect îndeplinește condițiile minime necesare pentru a fi finanțat din fonduri europene nerambursabile este de </w:t>
      </w:r>
      <w:r>
        <w:rPr>
          <w:b/>
        </w:rPr>
        <w:t>50 de puncte</w:t>
      </w:r>
      <w:r>
        <w:t>.</w:t>
      </w:r>
    </w:p>
    <w:p w14:paraId="00000476" w14:textId="77777777" w:rsidR="00983B6D" w:rsidRDefault="00983B6D">
      <w:pPr>
        <w:jc w:val="both"/>
      </w:pPr>
    </w:p>
    <w:p w14:paraId="00000477" w14:textId="182BE869" w:rsidR="00983B6D" w:rsidRDefault="004412B3">
      <w:pPr>
        <w:jc w:val="both"/>
      </w:pPr>
      <w:r>
        <w:t xml:space="preserve">Totodată, se va avea in vedere </w:t>
      </w:r>
      <w:r w:rsidRPr="00331995">
        <w:t>că</w:t>
      </w:r>
      <w:r w:rsidR="00996734" w:rsidRPr="00331995">
        <w:t xml:space="preserve"> netransmiterea</w:t>
      </w:r>
      <w:r>
        <w:t xml:space="preserve"> Certificatului de urbanism, dacă documentația depusă este la faza SF/DALI atrage respingerea proiectului, chiar dacă punctajul obținut în urma evaluării tehnice și financiare depășește 50 de puncte.</w:t>
      </w:r>
    </w:p>
    <w:p w14:paraId="00000478" w14:textId="77777777" w:rsidR="00983B6D" w:rsidRDefault="00983B6D">
      <w:pPr>
        <w:jc w:val="both"/>
      </w:pPr>
    </w:p>
    <w:p w14:paraId="00000479" w14:textId="77777777" w:rsidR="00983B6D" w:rsidRDefault="004412B3">
      <w:pPr>
        <w:jc w:val="both"/>
      </w:pPr>
      <w:r>
        <w:t>Astfel, în urma finalizării etapei de evaluare tehnică și financiară și a soluționării, dacă este cazul, a contestațiilor depuse, selecția proiectelor se va face ținând cont de respectarea pragului de calitate stabilit precum și de limita alocării financiare predefinite.</w:t>
      </w:r>
    </w:p>
    <w:p w14:paraId="0000047A" w14:textId="77777777" w:rsidR="00983B6D" w:rsidRDefault="00983B6D"/>
    <w:p w14:paraId="0000047B" w14:textId="7A1637EF" w:rsidR="00983B6D" w:rsidRDefault="004412B3">
      <w:pPr>
        <w:jc w:val="both"/>
      </w:pPr>
      <w:r>
        <w:t>După evaluarea tuturor proiectelor se va întocmi clasamentul acestora, funcție de punctajul obținut în urma completării grilei de evaluare tehnico-financiară. Proiectele vor fi finanțate în ordinea din clasament, până la epuizarea sumei menționate la secțiunea 3.3.</w:t>
      </w:r>
    </w:p>
    <w:p w14:paraId="0000047C" w14:textId="77777777" w:rsidR="00983B6D" w:rsidRDefault="00983B6D">
      <w:pPr>
        <w:jc w:val="both"/>
      </w:pPr>
    </w:p>
    <w:p w14:paraId="183B1101" w14:textId="77777777" w:rsidR="00831A23" w:rsidRDefault="00831A23" w:rsidP="00831A23">
      <w:pPr>
        <w:jc w:val="both"/>
      </w:pPr>
      <w:r>
        <w:t xml:space="preserve">În cazul egalității punctajului se va alege proiectul cu valoarea </w:t>
      </w:r>
      <w:proofErr w:type="spellStart"/>
      <w:r>
        <w:t>ICS</w:t>
      </w:r>
      <w:proofErr w:type="spellEnd"/>
      <w:r>
        <w:t xml:space="preserve"> (a unității de învățământ) mai mică. </w:t>
      </w:r>
    </w:p>
    <w:p w14:paraId="2D080C89" w14:textId="77777777" w:rsidR="00831A23" w:rsidRDefault="00831A23" w:rsidP="00831A23">
      <w:pPr>
        <w:jc w:val="both"/>
      </w:pPr>
      <w:r>
        <w:t xml:space="preserve">În cazul egalității valorii </w:t>
      </w:r>
      <w:proofErr w:type="spellStart"/>
      <w:r>
        <w:t>ICS</w:t>
      </w:r>
      <w:proofErr w:type="spellEnd"/>
      <w:r>
        <w:t xml:space="preserve"> se va alege proiectul din localitatea cu valoarea </w:t>
      </w:r>
      <w:proofErr w:type="spellStart"/>
      <w:r>
        <w:t>IDUL2018</w:t>
      </w:r>
      <w:proofErr w:type="spellEnd"/>
      <w:r>
        <w:t xml:space="preserve"> cea mai mică.</w:t>
      </w:r>
    </w:p>
    <w:p w14:paraId="30EDE428" w14:textId="77777777" w:rsidR="00831A23" w:rsidRDefault="00831A23">
      <w:pPr>
        <w:jc w:val="both"/>
      </w:pPr>
    </w:p>
    <w:p w14:paraId="0000047D" w14:textId="191FCC3D" w:rsidR="00983B6D" w:rsidRDefault="004412B3">
      <w:pPr>
        <w:jc w:val="both"/>
      </w:pPr>
      <w:bookmarkStart w:id="132" w:name="_heading=h.1idq7dh" w:colFirst="0" w:colLast="0"/>
      <w:bookmarkEnd w:id="132"/>
      <w:r>
        <w:t xml:space="preserve">În cazul în care ultimul proiect din listă se încadrează parțial în alocarea financiară acesta va fi finanțat în cazul în care solicitantul reface bugetul cererii de finanțare și își mărește contribuția proprie astfel încât valoarea nerambursabilă să devină egală cu suma disponibilă în alocare. În caz contrar proiectul </w:t>
      </w:r>
      <w:r w:rsidR="00CB5717">
        <w:t>trece în lista de rezervă</w:t>
      </w:r>
      <w:r>
        <w:t>.</w:t>
      </w:r>
    </w:p>
    <w:p w14:paraId="5024C325" w14:textId="77777777" w:rsidR="006A7F6D" w:rsidRDefault="006A7F6D">
      <w:pPr>
        <w:jc w:val="both"/>
      </w:pPr>
    </w:p>
    <w:p w14:paraId="75FCAD14" w14:textId="3FB1E8A7" w:rsidR="006A7F6D" w:rsidRPr="006A7F6D" w:rsidRDefault="006A7F6D" w:rsidP="006A7F6D">
      <w:pPr>
        <w:autoSpaceDE w:val="0"/>
        <w:autoSpaceDN w:val="0"/>
        <w:adjustRightInd w:val="0"/>
        <w:jc w:val="both"/>
        <w:rPr>
          <w:color w:val="000000"/>
        </w:rPr>
      </w:pPr>
      <w:r w:rsidRPr="006A7F6D">
        <w:rPr>
          <w:color w:val="000000"/>
        </w:rPr>
        <w:t>Lista de rezerv</w:t>
      </w:r>
      <w:r w:rsidR="00CB5717">
        <w:rPr>
          <w:color w:val="000000"/>
        </w:rPr>
        <w:t>ă</w:t>
      </w:r>
      <w:r w:rsidRPr="006A7F6D">
        <w:rPr>
          <w:color w:val="000000"/>
        </w:rPr>
        <w:t xml:space="preserve"> se constituie la finalul etapei de evaluare tehnic</w:t>
      </w:r>
      <w:r w:rsidR="00CB5717">
        <w:rPr>
          <w:color w:val="000000"/>
        </w:rPr>
        <w:t>ă</w:t>
      </w:r>
      <w:r w:rsidRPr="006A7F6D">
        <w:rPr>
          <w:color w:val="000000"/>
        </w:rPr>
        <w:t xml:space="preserve"> și financiar</w:t>
      </w:r>
      <w:r w:rsidR="00CB5717">
        <w:rPr>
          <w:color w:val="000000"/>
        </w:rPr>
        <w:t>ă</w:t>
      </w:r>
      <w:r w:rsidRPr="006A7F6D">
        <w:rPr>
          <w:color w:val="000000"/>
        </w:rPr>
        <w:t xml:space="preserve"> și va fi format</w:t>
      </w:r>
      <w:r w:rsidR="00CB5717">
        <w:rPr>
          <w:color w:val="000000"/>
        </w:rPr>
        <w:t>ă</w:t>
      </w:r>
      <w:r w:rsidRPr="006A7F6D">
        <w:rPr>
          <w:color w:val="000000"/>
        </w:rPr>
        <w:t xml:space="preserve"> din proiectele ce nu se </w:t>
      </w:r>
      <w:r w:rsidR="00CB5717" w:rsidRPr="006A7F6D">
        <w:rPr>
          <w:color w:val="000000"/>
        </w:rPr>
        <w:t>încadrează</w:t>
      </w:r>
      <w:r w:rsidRPr="006A7F6D">
        <w:rPr>
          <w:color w:val="000000"/>
        </w:rPr>
        <w:t xml:space="preserve"> în alocarea financiar</w:t>
      </w:r>
      <w:r w:rsidR="00CB5717">
        <w:rPr>
          <w:color w:val="000000"/>
        </w:rPr>
        <w:t>ă</w:t>
      </w:r>
      <w:r w:rsidRPr="006A7F6D">
        <w:rPr>
          <w:color w:val="000000"/>
        </w:rPr>
        <w:t xml:space="preserve"> a apelului, cu un punctaj </w:t>
      </w:r>
      <w:r w:rsidR="00CB5717">
        <w:rPr>
          <w:color w:val="000000"/>
        </w:rPr>
        <w:t xml:space="preserve">mai </w:t>
      </w:r>
      <w:r w:rsidRPr="006A7F6D">
        <w:rPr>
          <w:color w:val="000000"/>
        </w:rPr>
        <w:t xml:space="preserve">mare sau egal cu </w:t>
      </w:r>
      <w:r w:rsidR="00CB5717">
        <w:rPr>
          <w:color w:val="000000"/>
        </w:rPr>
        <w:t>5</w:t>
      </w:r>
      <w:r w:rsidRPr="006A7F6D">
        <w:rPr>
          <w:color w:val="000000"/>
        </w:rPr>
        <w:t xml:space="preserve">0 de puncte. </w:t>
      </w:r>
    </w:p>
    <w:p w14:paraId="3AB4FB07" w14:textId="7988C702" w:rsidR="006A7F6D" w:rsidRDefault="006A7F6D" w:rsidP="006A7F6D">
      <w:pPr>
        <w:jc w:val="both"/>
      </w:pPr>
      <w:r w:rsidRPr="006A7F6D">
        <w:rPr>
          <w:color w:val="000000"/>
        </w:rPr>
        <w:lastRenderedPageBreak/>
        <w:t>Proiectele aflate în lista de rezervă, vor putea intra ulterior în etapa de contractare doar în situația disponibilizării/suplimentarii fondurilor.</w:t>
      </w:r>
    </w:p>
    <w:p w14:paraId="4930B7D6" w14:textId="77777777" w:rsidR="006A7F6D" w:rsidRDefault="006A7F6D">
      <w:pPr>
        <w:jc w:val="both"/>
      </w:pPr>
    </w:p>
    <w:p w14:paraId="0000047E" w14:textId="77777777" w:rsidR="00983B6D" w:rsidRDefault="00983B6D"/>
    <w:p w14:paraId="0000047F" w14:textId="77777777" w:rsidR="00983B6D" w:rsidRDefault="004412B3">
      <w:pPr>
        <w:pStyle w:val="Heading2"/>
        <w:numPr>
          <w:ilvl w:val="1"/>
          <w:numId w:val="28"/>
        </w:numPr>
        <w:rPr>
          <w:b/>
          <w:color w:val="000000"/>
        </w:rPr>
      </w:pPr>
      <w:bookmarkStart w:id="133" w:name="_Toc163113656"/>
      <w:r>
        <w:rPr>
          <w:b/>
          <w:color w:val="000000"/>
        </w:rPr>
        <w:t>Aplicarea pragului de excelență</w:t>
      </w:r>
      <w:bookmarkEnd w:id="133"/>
    </w:p>
    <w:p w14:paraId="00000480" w14:textId="77777777" w:rsidR="00983B6D" w:rsidRDefault="00983B6D"/>
    <w:p w14:paraId="00000481" w14:textId="77777777" w:rsidR="00983B6D" w:rsidRDefault="004412B3">
      <w:r>
        <w:t>Nu se aplica prezentului apel de proiecte.</w:t>
      </w:r>
    </w:p>
    <w:p w14:paraId="00000482" w14:textId="77777777" w:rsidR="00983B6D" w:rsidRDefault="00983B6D"/>
    <w:p w14:paraId="00000483" w14:textId="77777777" w:rsidR="00983B6D" w:rsidRDefault="004412B3">
      <w:pPr>
        <w:pStyle w:val="Heading2"/>
        <w:numPr>
          <w:ilvl w:val="1"/>
          <w:numId w:val="28"/>
        </w:numPr>
        <w:rPr>
          <w:b/>
          <w:color w:val="000000"/>
        </w:rPr>
      </w:pPr>
      <w:bookmarkStart w:id="134" w:name="_Toc163113657"/>
      <w:r>
        <w:rPr>
          <w:b/>
          <w:color w:val="000000"/>
        </w:rPr>
        <w:t>Notificarea rezultatului evaluării tehnice și financiare</w:t>
      </w:r>
      <w:bookmarkEnd w:id="134"/>
    </w:p>
    <w:p w14:paraId="00000484" w14:textId="77777777" w:rsidR="00983B6D" w:rsidRDefault="00983B6D"/>
    <w:p w14:paraId="00000485" w14:textId="25913A89" w:rsidR="00983B6D" w:rsidRDefault="004412B3">
      <w:pPr>
        <w:jc w:val="both"/>
      </w:pPr>
      <w:r>
        <w:t>Rezultatele evaluării tehnice și financiare se comunică</w:t>
      </w:r>
      <w:r w:rsidR="009125F5">
        <w:t xml:space="preserve"> </w:t>
      </w:r>
      <w:sdt>
        <w:sdtPr>
          <w:tag w:val="goog_rdk_50"/>
          <w:id w:val="-1664539556"/>
        </w:sdtPr>
        <w:sdtEndPr/>
        <w:sdtContent/>
      </w:sdt>
      <w:r>
        <w:t>solicitantului</w:t>
      </w:r>
      <w:r w:rsidR="009125F5" w:rsidRPr="009125F5">
        <w:t xml:space="preserve"> prin intermediul sistemului informatic </w:t>
      </w:r>
      <w:proofErr w:type="spellStart"/>
      <w:r w:rsidR="009125F5" w:rsidRPr="009125F5">
        <w:t>MySMIS2021</w:t>
      </w:r>
      <w:proofErr w:type="spellEnd"/>
      <w:r w:rsidR="009125F5" w:rsidRPr="009125F5">
        <w:t>/</w:t>
      </w:r>
      <w:proofErr w:type="spellStart"/>
      <w:r w:rsidR="009125F5" w:rsidRPr="009125F5">
        <w:t>SMIS2021</w:t>
      </w:r>
      <w:proofErr w:type="spellEnd"/>
      <w:r w:rsidR="009125F5" w:rsidRPr="009125F5">
        <w:t>+</w:t>
      </w:r>
      <w:r>
        <w:t xml:space="preserve">, indicându-se punctajul obținut și justificarea acordării respectivului punctaj, pentru fiecare criteriu în parte. Împotriva rezultatului evaluării tehnice și financiare, solicitantul poate formula contestație în termen de </w:t>
      </w:r>
      <w:r>
        <w:rPr>
          <w:b/>
        </w:rPr>
        <w:t>30 zile calendaristice</w:t>
      </w:r>
      <w:r>
        <w:t>, calculate de la data comunicării rezultatului evaluării, în conformitate cu prevederile din secțiunea 8.8.</w:t>
      </w:r>
    </w:p>
    <w:p w14:paraId="00000486" w14:textId="77777777" w:rsidR="00983B6D" w:rsidRDefault="00983B6D">
      <w:pPr>
        <w:jc w:val="both"/>
      </w:pPr>
    </w:p>
    <w:p w14:paraId="00000487" w14:textId="77777777" w:rsidR="00983B6D" w:rsidRDefault="004412B3">
      <w:pPr>
        <w:pStyle w:val="Heading2"/>
        <w:numPr>
          <w:ilvl w:val="1"/>
          <w:numId w:val="28"/>
        </w:numPr>
        <w:rPr>
          <w:b/>
          <w:color w:val="000000"/>
        </w:rPr>
      </w:pPr>
      <w:bookmarkStart w:id="135" w:name="_Toc163113658"/>
      <w:r>
        <w:rPr>
          <w:b/>
          <w:color w:val="000000"/>
        </w:rPr>
        <w:t>Contestații</w:t>
      </w:r>
      <w:bookmarkEnd w:id="135"/>
    </w:p>
    <w:p w14:paraId="00000488" w14:textId="77777777" w:rsidR="00983B6D" w:rsidRDefault="00983B6D"/>
    <w:p w14:paraId="00000489" w14:textId="77777777" w:rsidR="00983B6D" w:rsidRDefault="004412B3">
      <w:pPr>
        <w:spacing w:before="120" w:after="120"/>
        <w:jc w:val="both"/>
      </w:pPr>
      <w:bookmarkStart w:id="136" w:name="_heading=h.3gnlt4p" w:colFirst="0" w:colLast="0"/>
      <w:bookmarkEnd w:id="136"/>
      <w:r>
        <w:t xml:space="preserve">Un solicitant de finanțare nerambursabilă, care se consideră nedreptățit de rezultatele proceselor de evaluare și/sau contractare pentru documentația depusă de acesta pentru finanțare, poate formula în scris câte </w:t>
      </w:r>
      <w:r>
        <w:rPr>
          <w:b/>
          <w:u w:val="single"/>
        </w:rPr>
        <w:t>o singură contestație</w:t>
      </w:r>
      <w:r>
        <w:t>, asupra rezultatului fiecărei etape din procesele de selecție și/sau contractare, care va fi transmisă spre soluționare la AM PR Nord-Est.</w:t>
      </w:r>
    </w:p>
    <w:p w14:paraId="0000048A" w14:textId="77777777" w:rsidR="00983B6D" w:rsidRDefault="004412B3">
      <w:pPr>
        <w:jc w:val="both"/>
      </w:pPr>
      <w:r>
        <w:t>Contestația va cuprinde cel puțin următoarele:</w:t>
      </w:r>
    </w:p>
    <w:p w14:paraId="0000048B" w14:textId="77777777" w:rsidR="00983B6D" w:rsidRDefault="004412B3">
      <w:pPr>
        <w:jc w:val="both"/>
      </w:pPr>
      <w:r>
        <w:t xml:space="preserve">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w:t>
      </w:r>
      <w:proofErr w:type="spellStart"/>
      <w:r>
        <w:t>SMIS</w:t>
      </w:r>
      <w:proofErr w:type="spellEnd"/>
      <w:r>
        <w:t>;</w:t>
      </w:r>
    </w:p>
    <w:p w14:paraId="0000048C" w14:textId="77777777" w:rsidR="00983B6D" w:rsidRDefault="004412B3">
      <w:pPr>
        <w:jc w:val="both"/>
      </w:pPr>
      <w:r>
        <w:t>b) datele de identificare ale reprezentantului legal al solicitantului;</w:t>
      </w:r>
    </w:p>
    <w:p w14:paraId="0000048D" w14:textId="77777777" w:rsidR="00983B6D" w:rsidRDefault="004412B3">
      <w:pPr>
        <w:jc w:val="both"/>
      </w:pPr>
      <w:r>
        <w:t>c) obiectul contestației;</w:t>
      </w:r>
    </w:p>
    <w:p w14:paraId="0000048E" w14:textId="77777777" w:rsidR="00983B6D" w:rsidRDefault="004412B3">
      <w:pPr>
        <w:jc w:val="both"/>
      </w:pPr>
      <w:r>
        <w:t>d) criteriul/criteriile contestat(e);</w:t>
      </w:r>
    </w:p>
    <w:p w14:paraId="0000048F" w14:textId="77777777" w:rsidR="00983B6D" w:rsidRDefault="004412B3">
      <w:pPr>
        <w:jc w:val="both"/>
      </w:pPr>
      <w:r>
        <w:t>e) motivele de fapt si de drept pe care se întemeiază contestația, detaliate pentru fiecare criteriu de evaluare și selecție în parte contestat;</w:t>
      </w:r>
    </w:p>
    <w:p w14:paraId="00000490" w14:textId="77777777" w:rsidR="00983B6D" w:rsidRDefault="004412B3">
      <w:pPr>
        <w:jc w:val="both"/>
      </w:pPr>
      <w:r>
        <w:t>f) semnătura reprezentantului legal/împuternicitului solicitantului.</w:t>
      </w:r>
    </w:p>
    <w:p w14:paraId="00000491" w14:textId="77777777" w:rsidR="00983B6D" w:rsidRDefault="004412B3">
      <w:pPr>
        <w:spacing w:before="120" w:after="120"/>
        <w:jc w:val="both"/>
      </w:pPr>
      <w:r>
        <w:t>Pentru a putea fi analizata o contestație, solicitantul trebuie să aducă argumente in susținerea punctului sau de vedere. În lipsa motivelor de fapt și de drept, a argumentelor care să susțină contestarea deciziei primite de solicitant, AM PR Nord-Est consideră contestația neîntemeiată, aceasta fiind respinsă fără a mai fi analizată.</w:t>
      </w:r>
    </w:p>
    <w:p w14:paraId="00000492" w14:textId="77777777" w:rsidR="00983B6D" w:rsidRDefault="004412B3">
      <w:pPr>
        <w:spacing w:before="120" w:after="120"/>
        <w:jc w:val="both"/>
      </w:pPr>
      <w:r>
        <w:t xml:space="preserve">Contestațiile se transmit prin intermediul sistemului informatic </w:t>
      </w:r>
      <w:proofErr w:type="spellStart"/>
      <w:r>
        <w:t>MySMIS2021</w:t>
      </w:r>
      <w:proofErr w:type="spellEnd"/>
      <w:r>
        <w:t>/</w:t>
      </w:r>
      <w:proofErr w:type="spellStart"/>
      <w:r>
        <w:t>SMIS2021</w:t>
      </w:r>
      <w:proofErr w:type="spellEnd"/>
      <w:r>
        <w:t>+</w:t>
      </w:r>
    </w:p>
    <w:p w14:paraId="00000493" w14:textId="77777777" w:rsidR="00983B6D" w:rsidRDefault="004412B3">
      <w:pPr>
        <w:spacing w:before="120" w:after="120"/>
        <w:jc w:val="both"/>
      </w:pPr>
      <w:r>
        <w:t xml:space="preserve">Contestațiile se pot depune în </w:t>
      </w:r>
      <w:r>
        <w:rPr>
          <w:b/>
        </w:rPr>
        <w:t>maximum 30 de zile calendaristice</w:t>
      </w:r>
      <w:r>
        <w:t xml:space="preserve"> de la data înștiințării de către AM PR Nord-Est asupra rezultatului contestat. Contestațiile depuse după termenul anterior menționat vor fi clasate, fiind considerate respinse, fără a mai fi analizate.</w:t>
      </w:r>
    </w:p>
    <w:p w14:paraId="00000494" w14:textId="77777777" w:rsidR="00983B6D" w:rsidRDefault="004412B3">
      <w:pPr>
        <w:spacing w:before="120" w:after="120"/>
        <w:jc w:val="both"/>
      </w:pPr>
      <w:r>
        <w:t>Contestatarul nu poate sa depună documente noi in susținerea cauzei și nu poate să modifice conținutul documentației inițiale.</w:t>
      </w:r>
    </w:p>
    <w:p w14:paraId="00000495" w14:textId="77777777" w:rsidR="00983B6D" w:rsidRDefault="004412B3">
      <w:pPr>
        <w:spacing w:before="120" w:after="120"/>
        <w:jc w:val="both"/>
      </w:pPr>
      <w:r>
        <w:t xml:space="preserve">Contestațiile vor fi soluționate de regulă, în termen de </w:t>
      </w:r>
      <w:r>
        <w:rPr>
          <w:b/>
        </w:rPr>
        <w:t>10 de zile lucrătoare</w:t>
      </w:r>
      <w:r>
        <w:t xml:space="preserve"> de la momentul înregistrării acestora la AM PR Nord-Est. In situația în care se constată că este </w:t>
      </w:r>
      <w:r>
        <w:lastRenderedPageBreak/>
        <w:t>necesară o prelungire a acestui termen, AM PR Nord-Est va notifica solicitantul în acest sens.</w:t>
      </w:r>
    </w:p>
    <w:p w14:paraId="00000496" w14:textId="77777777" w:rsidR="00983B6D" w:rsidRDefault="004412B3">
      <w:pPr>
        <w:spacing w:before="120" w:after="120"/>
        <w:jc w:val="both"/>
        <w:rPr>
          <w:strike/>
        </w:rPr>
      </w:pPr>
      <w:r>
        <w:t xml:space="preserve">Contestația poate fi retrasă de contestatar până la soluționarea acesteia. </w:t>
      </w:r>
    </w:p>
    <w:p w14:paraId="00000497" w14:textId="77777777" w:rsidR="00983B6D" w:rsidRDefault="004412B3">
      <w:pPr>
        <w:spacing w:before="120" w:after="120"/>
        <w:jc w:val="both"/>
      </w:pPr>
      <w:r>
        <w:t>Decizia AM PR Nord-Est este finală, contestatarul nu va mai putea înainta o nouă contestație privind aceleași motive.</w:t>
      </w:r>
    </w:p>
    <w:p w14:paraId="00000498" w14:textId="77777777" w:rsidR="00983B6D" w:rsidRDefault="004412B3">
      <w:pPr>
        <w:spacing w:before="120"/>
        <w:jc w:val="both"/>
      </w:pPr>
      <w: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0000499" w14:textId="77777777" w:rsidR="00983B6D" w:rsidRDefault="00983B6D"/>
    <w:p w14:paraId="0000049A" w14:textId="77777777" w:rsidR="00983B6D" w:rsidRDefault="004412B3">
      <w:pPr>
        <w:pStyle w:val="Heading2"/>
        <w:numPr>
          <w:ilvl w:val="1"/>
          <w:numId w:val="28"/>
        </w:numPr>
        <w:rPr>
          <w:b/>
          <w:color w:val="000000"/>
        </w:rPr>
      </w:pPr>
      <w:bookmarkStart w:id="137" w:name="_Toc163113659"/>
      <w:r>
        <w:rPr>
          <w:b/>
          <w:color w:val="000000"/>
        </w:rPr>
        <w:t>Contractarea proiectelor</w:t>
      </w:r>
      <w:bookmarkEnd w:id="137"/>
    </w:p>
    <w:p w14:paraId="0000049B" w14:textId="77777777" w:rsidR="00983B6D" w:rsidRDefault="00983B6D"/>
    <w:p w14:paraId="0000049C" w14:textId="77777777" w:rsidR="00983B6D" w:rsidRDefault="004412B3">
      <w:pPr>
        <w:numPr>
          <w:ilvl w:val="0"/>
          <w:numId w:val="36"/>
        </w:numPr>
        <w:pBdr>
          <w:top w:val="nil"/>
          <w:left w:val="nil"/>
          <w:bottom w:val="nil"/>
          <w:right w:val="nil"/>
          <w:between w:val="nil"/>
        </w:pBdr>
        <w:spacing w:before="120" w:after="120" w:line="360" w:lineRule="auto"/>
        <w:rPr>
          <w:b/>
          <w:color w:val="000000"/>
        </w:rPr>
      </w:pPr>
      <w:r>
        <w:rPr>
          <w:b/>
          <w:color w:val="000000"/>
        </w:rPr>
        <w:t>Verificarea îndeplinirii condițiilor de eligibilitate</w:t>
      </w:r>
    </w:p>
    <w:p w14:paraId="0000049D" w14:textId="77777777" w:rsidR="00983B6D" w:rsidRDefault="004412B3">
      <w:pPr>
        <w:jc w:val="both"/>
      </w:pPr>
      <w:r>
        <w:t xml:space="preserve">Demararea etapei de contractare se va realiza prin transmiterea unei notificări prin intermediul sistemului informatic </w:t>
      </w:r>
      <w:proofErr w:type="spellStart"/>
      <w:r>
        <w:t>MySMIS2021</w:t>
      </w:r>
      <w:proofErr w:type="spellEnd"/>
      <w:r>
        <w:t>/</w:t>
      </w:r>
      <w:proofErr w:type="spellStart"/>
      <w:r>
        <w:t>SMIS2021</w:t>
      </w:r>
      <w:proofErr w:type="spellEnd"/>
      <w:r>
        <w:t>+ prin care se vor solicita transmiterea anexelor obligatorii pentru această etapă, precum și soluționarea observațiilor rezultate în urma etapei de evaluare tehnică și financiară.</w:t>
      </w:r>
    </w:p>
    <w:p w14:paraId="0000049E" w14:textId="77777777" w:rsidR="00983B6D" w:rsidRDefault="00983B6D">
      <w:pPr>
        <w:jc w:val="both"/>
      </w:pPr>
    </w:p>
    <w:p w14:paraId="0000049F" w14:textId="77777777" w:rsidR="00983B6D" w:rsidRDefault="004412B3">
      <w:pPr>
        <w:jc w:val="both"/>
      </w:pPr>
      <w:r>
        <w:t xml:space="preserve">Ulterior notificării de demarare a etapei de contractare, solicitantul are obligația depunerii documentelor obligatorii enumerate în cadrul secțiunii 7.6, în termen de maximum 15 zile lucrătoare. </w:t>
      </w:r>
    </w:p>
    <w:p w14:paraId="000004A0" w14:textId="77777777" w:rsidR="00983B6D" w:rsidRDefault="00983B6D">
      <w:pPr>
        <w:jc w:val="both"/>
      </w:pPr>
    </w:p>
    <w:p w14:paraId="000004A1" w14:textId="77777777" w:rsidR="00983B6D" w:rsidRDefault="004412B3">
      <w:pPr>
        <w:jc w:val="both"/>
      </w:pPr>
      <w:r>
        <w:t xml:space="preserve">Vor putea fi solicitate clarificări iar solicitanții au obligația să răspundă la acestea cu respectarea termenului de </w:t>
      </w:r>
      <w:r>
        <w:rPr>
          <w:b/>
        </w:rPr>
        <w:t>maximum 15 zile lucrătoare</w:t>
      </w:r>
      <w:r>
        <w:t xml:space="preserve"> calculat din ziua lucrătoare imediat următoare de după transmiterea scrisorii de clarificări, sub sancțiunea respingerii cererii de finanțare.</w:t>
      </w:r>
    </w:p>
    <w:p w14:paraId="000004A2" w14:textId="77777777" w:rsidR="00983B6D" w:rsidRDefault="00983B6D">
      <w:pPr>
        <w:jc w:val="both"/>
      </w:pPr>
    </w:p>
    <w:p w14:paraId="000004A3" w14:textId="77777777" w:rsidR="00983B6D" w:rsidRDefault="004412B3">
      <w:pPr>
        <w:jc w:val="both"/>
      </w:pPr>
      <w: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000004A4" w14:textId="77777777" w:rsidR="00983B6D" w:rsidRDefault="00983B6D">
      <w:pPr>
        <w:jc w:val="both"/>
      </w:pPr>
    </w:p>
    <w:p w14:paraId="000004A5" w14:textId="77777777" w:rsidR="00983B6D" w:rsidRDefault="004412B3">
      <w:pPr>
        <w:jc w:val="both"/>
      </w:pPr>
      <w:r>
        <w:t xml:space="preserve">În această etapa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a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w:t>
      </w:r>
      <w:proofErr w:type="spellStart"/>
      <w:r>
        <w:t>MySMIS2021</w:t>
      </w:r>
      <w:proofErr w:type="spellEnd"/>
      <w:r>
        <w:t>/</w:t>
      </w:r>
      <w:proofErr w:type="spellStart"/>
      <w:r>
        <w:t>SMIS2021</w:t>
      </w:r>
      <w:proofErr w:type="spellEnd"/>
      <w:r>
        <w:t>+.</w:t>
      </w:r>
    </w:p>
    <w:p w14:paraId="000004A6" w14:textId="77777777" w:rsidR="00983B6D" w:rsidRDefault="00983B6D">
      <w:pPr>
        <w:jc w:val="both"/>
      </w:pPr>
    </w:p>
    <w:p w14:paraId="000004A7" w14:textId="77777777" w:rsidR="00983B6D" w:rsidRDefault="004412B3">
      <w:pPr>
        <w:jc w:val="both"/>
      </w:pPr>
      <w:r>
        <w:t xml:space="preserve">În cazuri excepționale și pentru motive independente de solicitant, la solicitarea acestora, procesul de contractare poate fi suspendat, sub condiția ca perioada de suspendare să nu afecteze proiectul, astfel încât să se asigure implementarea acestuia în condiții optime, în conformitate cu cererea de finanțare, cu respectarea condițiile de finanțare prevăzute în ghid și cu încadrarea în perioada de programare. Perioadele cumulate de suspendare nu pot depăși </w:t>
      </w:r>
      <w:r>
        <w:rPr>
          <w:b/>
        </w:rPr>
        <w:t>45 de zile</w:t>
      </w:r>
      <w:r>
        <w:t xml:space="preserve"> calendaristice. </w:t>
      </w:r>
    </w:p>
    <w:p w14:paraId="000004A8" w14:textId="77777777" w:rsidR="00983B6D" w:rsidRDefault="00983B6D">
      <w:pPr>
        <w:jc w:val="both"/>
      </w:pPr>
    </w:p>
    <w:p w14:paraId="000004A9" w14:textId="77777777" w:rsidR="00983B6D" w:rsidRDefault="004412B3">
      <w:pPr>
        <w:jc w:val="both"/>
      </w:pPr>
      <w:r>
        <w:lastRenderedPageBreak/>
        <w:t>Pentru toate proiectele de investiții publice solicitantul are obligația ca în etapa de contractare să facă dovada unui drept real principal fără sarcini incompatibile cu investiția asupra bunurilor imobile care fac obiectul cererii de finanțare.</w:t>
      </w:r>
    </w:p>
    <w:p w14:paraId="000004AA" w14:textId="77777777" w:rsidR="00983B6D" w:rsidRDefault="00983B6D">
      <w:pPr>
        <w:jc w:val="both"/>
      </w:pPr>
    </w:p>
    <w:p w14:paraId="000004AB" w14:textId="77777777" w:rsidR="00983B6D" w:rsidRDefault="004412B3">
      <w:pPr>
        <w:jc w:val="both"/>
      </w:pPr>
      <w:r>
        <w:t xml:space="preserve">Etapa de contractare se încheie cu completarea documentului </w:t>
      </w:r>
      <w:r>
        <w:rPr>
          <w:i/>
        </w:rPr>
        <w:t>A</w:t>
      </w:r>
      <w:r>
        <w:rPr>
          <w:i/>
          <w:color w:val="000000"/>
        </w:rPr>
        <w:t>nexa 13 - Grila contractare</w:t>
      </w:r>
      <w:r>
        <w:rPr>
          <w:color w:val="000000"/>
        </w:rPr>
        <w:t>.</w:t>
      </w:r>
    </w:p>
    <w:p w14:paraId="000004AC" w14:textId="77777777" w:rsidR="00983B6D" w:rsidRDefault="00983B6D">
      <w:pPr>
        <w:jc w:val="both"/>
      </w:pPr>
    </w:p>
    <w:p w14:paraId="000004AD" w14:textId="77777777" w:rsidR="00983B6D" w:rsidRDefault="004412B3">
      <w:pPr>
        <w:numPr>
          <w:ilvl w:val="0"/>
          <w:numId w:val="36"/>
        </w:numPr>
        <w:pBdr>
          <w:top w:val="nil"/>
          <w:left w:val="nil"/>
          <w:bottom w:val="nil"/>
          <w:right w:val="nil"/>
          <w:between w:val="nil"/>
        </w:pBdr>
        <w:spacing w:before="120" w:after="120" w:line="360" w:lineRule="auto"/>
        <w:rPr>
          <w:b/>
          <w:color w:val="000000"/>
        </w:rPr>
      </w:pPr>
      <w:r>
        <w:rPr>
          <w:b/>
          <w:color w:val="000000"/>
        </w:rPr>
        <w:t>Decizia de acordare/respingere a finanțării</w:t>
      </w:r>
    </w:p>
    <w:p w14:paraId="000004AE" w14:textId="77777777" w:rsidR="00983B6D" w:rsidRDefault="004412B3">
      <w:pPr>
        <w:spacing w:line="259" w:lineRule="auto"/>
        <w:jc w:val="both"/>
      </w:pPr>
      <w:r>
        <w:t>Ca urmare a verificării îndeplinirii condițiilor de eligibilitate, AM PR Nord-Est va emite fie decizia de aprobare, fie decizia de respingere a finanțării.</w:t>
      </w:r>
    </w:p>
    <w:p w14:paraId="000004AF" w14:textId="77777777" w:rsidR="00983B6D" w:rsidRDefault="004412B3">
      <w:pPr>
        <w:spacing w:line="259" w:lineRule="auto"/>
        <w:jc w:val="both"/>
      </w:pPr>
      <w: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B0" w14:textId="77777777" w:rsidR="00983B6D" w:rsidRDefault="004412B3">
      <w:pPr>
        <w:widowControl w:val="0"/>
        <w:pBdr>
          <w:top w:val="nil"/>
          <w:left w:val="nil"/>
          <w:bottom w:val="nil"/>
          <w:right w:val="nil"/>
          <w:between w:val="nil"/>
        </w:pBdr>
        <w:jc w:val="both"/>
        <w:rPr>
          <w:color w:val="000000"/>
        </w:rPr>
      </w:pPr>
      <w:r>
        <w:rPr>
          <w:color w:val="000000"/>
        </w:rPr>
        <w:t>a) solicitantul nu face dovada că cele declarate prin declarația unică sunt conforme cu realitatea și corespund cerințelor din Ghidul Solicitantului;</w:t>
      </w:r>
    </w:p>
    <w:p w14:paraId="000004B1" w14:textId="77777777" w:rsidR="00983B6D" w:rsidRDefault="004412B3">
      <w:pPr>
        <w:widowControl w:val="0"/>
        <w:pBdr>
          <w:top w:val="nil"/>
          <w:left w:val="nil"/>
          <w:bottom w:val="nil"/>
          <w:right w:val="nil"/>
          <w:between w:val="nil"/>
        </w:pBdr>
        <w:jc w:val="both"/>
        <w:rPr>
          <w:color w:val="000000"/>
        </w:rPr>
      </w:pPr>
      <w:r>
        <w:rPr>
          <w:color w:val="000000"/>
        </w:rPr>
        <w:t>b) solicitantul nu răspunde în termenele prevăzute la secțiunea 8.9.1.</w:t>
      </w:r>
    </w:p>
    <w:p w14:paraId="000004B2" w14:textId="77777777" w:rsidR="00983B6D" w:rsidRDefault="004412B3">
      <w:pPr>
        <w:widowControl w:val="0"/>
        <w:pBdr>
          <w:top w:val="nil"/>
          <w:left w:val="nil"/>
          <w:bottom w:val="nil"/>
          <w:right w:val="nil"/>
          <w:between w:val="nil"/>
        </w:pBdr>
        <w:jc w:val="both"/>
        <w:rPr>
          <w:color w:val="000000"/>
        </w:rPr>
      </w:pPr>
      <w:r>
        <w:rPr>
          <w:color w:val="000000"/>
        </w:rPr>
        <w:t xml:space="preserve">Decizia de respingere a finanțării se aduce la cunoștința solicitantului prin sistemul informatic </w:t>
      </w:r>
      <w:proofErr w:type="spellStart"/>
      <w:r>
        <w:rPr>
          <w:color w:val="000000"/>
        </w:rPr>
        <w:t>MySMIS2021</w:t>
      </w:r>
      <w:proofErr w:type="spellEnd"/>
      <w:r>
        <w:rPr>
          <w:color w:val="000000"/>
        </w:rPr>
        <w:t>/</w:t>
      </w:r>
      <w:proofErr w:type="spellStart"/>
      <w:r>
        <w:rPr>
          <w:color w:val="000000"/>
        </w:rPr>
        <w:t>SMIS2021</w:t>
      </w:r>
      <w:proofErr w:type="spellEnd"/>
      <w:r>
        <w:rPr>
          <w:color w:val="000000"/>
        </w:rPr>
        <w:t>+.</w:t>
      </w:r>
    </w:p>
    <w:p w14:paraId="000004B3" w14:textId="77777777" w:rsidR="00983B6D" w:rsidRDefault="004412B3">
      <w:pPr>
        <w:widowControl w:val="0"/>
        <w:pBdr>
          <w:top w:val="nil"/>
          <w:left w:val="nil"/>
          <w:bottom w:val="nil"/>
          <w:right w:val="nil"/>
          <w:between w:val="nil"/>
        </w:pBdr>
        <w:jc w:val="both"/>
        <w:rPr>
          <w:color w:val="000000"/>
        </w:rPr>
      </w:pPr>
      <w:r>
        <w:rPr>
          <w:color w:val="000000"/>
        </w:rPr>
        <w:t xml:space="preserve">Împotriva deciziei de respingere a finanțării solicitantul poate formula contestație în termenul de </w:t>
      </w:r>
      <w:r>
        <w:rPr>
          <w:b/>
          <w:color w:val="000000"/>
        </w:rPr>
        <w:t>maximum 30 zile calendaristice</w:t>
      </w:r>
      <w:r>
        <w:rPr>
          <w:color w:val="000000"/>
        </w:rPr>
        <w:t xml:space="preserve">, calculat de la data primirii acesteia prin sistemul informatic </w:t>
      </w:r>
      <w:proofErr w:type="spellStart"/>
      <w:r>
        <w:rPr>
          <w:color w:val="000000"/>
        </w:rPr>
        <w:t>MySMIS2021</w:t>
      </w:r>
      <w:proofErr w:type="spellEnd"/>
      <w:r>
        <w:rPr>
          <w:color w:val="000000"/>
        </w:rPr>
        <w:t>/</w:t>
      </w:r>
      <w:proofErr w:type="spellStart"/>
      <w:r>
        <w:rPr>
          <w:color w:val="000000"/>
        </w:rPr>
        <w:t>SMIS2021</w:t>
      </w:r>
      <w:proofErr w:type="spellEnd"/>
      <w:r>
        <w:rPr>
          <w:color w:val="000000"/>
        </w:rPr>
        <w:t>+.</w:t>
      </w:r>
    </w:p>
    <w:p w14:paraId="000004B4" w14:textId="77777777" w:rsidR="00983B6D" w:rsidRDefault="00983B6D"/>
    <w:p w14:paraId="000004B5" w14:textId="77777777" w:rsidR="00983B6D" w:rsidRDefault="004412B3">
      <w:pPr>
        <w:numPr>
          <w:ilvl w:val="0"/>
          <w:numId w:val="36"/>
        </w:numPr>
        <w:pBdr>
          <w:top w:val="nil"/>
          <w:left w:val="nil"/>
          <w:bottom w:val="nil"/>
          <w:right w:val="nil"/>
          <w:between w:val="nil"/>
        </w:pBdr>
        <w:spacing w:before="120" w:after="120" w:line="360" w:lineRule="auto"/>
        <w:rPr>
          <w:b/>
          <w:color w:val="000000"/>
        </w:rPr>
      </w:pPr>
      <w:r>
        <w:rPr>
          <w:b/>
          <w:color w:val="000000"/>
        </w:rPr>
        <w:t>Definitivarea planului de monitorizare a proiectului</w:t>
      </w:r>
    </w:p>
    <w:p w14:paraId="000004B6" w14:textId="77777777" w:rsidR="00983B6D" w:rsidRDefault="004412B3">
      <w:pPr>
        <w:jc w:val="both"/>
      </w:pPr>
      <w:r>
        <w:t>Pe baza informațiilor incluse în cererea de finanțare și, dacă este cazul, a informațiilor suplimentare solicitate beneficiarului, AM PR Nord-Est verifică și validează indicatorii de etapă în cadrul etapei de contractare, care sunt prevăzuți în Planul de monitorizare a proiectului.</w:t>
      </w:r>
    </w:p>
    <w:p w14:paraId="000004B7" w14:textId="77777777" w:rsidR="00983B6D" w:rsidRDefault="00983B6D">
      <w:pPr>
        <w:jc w:val="both"/>
      </w:pPr>
    </w:p>
    <w:p w14:paraId="4ED5148C" w14:textId="77777777" w:rsidR="00337010" w:rsidRDefault="004412B3">
      <w:pPr>
        <w:jc w:val="both"/>
      </w:pPr>
      <w:r>
        <w:t>Indicatorii de etapă se corelează cu activitatea de bază declarată de beneficiar în cererea de finanțare, precum și cu rezultatele așteptate ale proiectului.</w:t>
      </w:r>
    </w:p>
    <w:p w14:paraId="08AA881C" w14:textId="77777777" w:rsidR="00337010" w:rsidRDefault="00337010">
      <w:pPr>
        <w:jc w:val="both"/>
      </w:pPr>
    </w:p>
    <w:p w14:paraId="000004B8" w14:textId="1DD4D2DF" w:rsidR="00983B6D" w:rsidRDefault="004412B3">
      <w:pPr>
        <w:jc w:val="both"/>
      </w:pPr>
      <w:r>
        <w:t>Primul indicator de etapă poate fi stabilit la un interval de o lună, dar nu mai mult de 6 luni, calculat din prima zi de începere a implementării proiectului, așa cum este prevăzută în contractul de finanțare.</w:t>
      </w:r>
    </w:p>
    <w:p w14:paraId="000004BB" w14:textId="65948D73" w:rsidR="00983B6D" w:rsidRDefault="002953A6">
      <w:pPr>
        <w:jc w:val="both"/>
      </w:pPr>
      <w:r>
        <w:t>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11A6DE1" w14:textId="77777777" w:rsidR="00337010" w:rsidRDefault="00337010">
      <w:pPr>
        <w:jc w:val="both"/>
      </w:pPr>
    </w:p>
    <w:p w14:paraId="000004BC" w14:textId="77777777" w:rsidR="00983B6D" w:rsidRDefault="004412B3">
      <w:pPr>
        <w:jc w:val="both"/>
      </w:pPr>
      <w:r>
        <w:t>În cazul proiectelor de investiții, indicatorii de etapă se raportează atât la stadiul pregătirii și derulării procedurilor de achiziții, cât și la progresul execuției lucrărilor, aferente activității de bază.</w:t>
      </w:r>
    </w:p>
    <w:p w14:paraId="000004BD" w14:textId="77777777" w:rsidR="00983B6D" w:rsidRDefault="00983B6D">
      <w:pPr>
        <w:jc w:val="both"/>
      </w:pPr>
    </w:p>
    <w:p w14:paraId="000004BE" w14:textId="77777777" w:rsidR="00983B6D" w:rsidRDefault="004412B3">
      <w:pPr>
        <w:jc w:val="both"/>
      </w:pPr>
      <w:r>
        <w:t>În definitivarea Planului de monitorizare, solicitantul de finanțare va avea în vedere mențiunile capitolului 6 din cadrul prezentul ghid.</w:t>
      </w:r>
    </w:p>
    <w:p w14:paraId="000004BF" w14:textId="77777777" w:rsidR="00983B6D" w:rsidRDefault="00983B6D"/>
    <w:p w14:paraId="000004C0" w14:textId="77777777" w:rsidR="00983B6D" w:rsidRDefault="004412B3">
      <w:pPr>
        <w:numPr>
          <w:ilvl w:val="0"/>
          <w:numId w:val="36"/>
        </w:numPr>
        <w:pBdr>
          <w:top w:val="nil"/>
          <w:left w:val="nil"/>
          <w:bottom w:val="nil"/>
          <w:right w:val="nil"/>
          <w:between w:val="nil"/>
        </w:pBdr>
        <w:spacing w:before="120" w:after="120" w:line="360" w:lineRule="auto"/>
        <w:rPr>
          <w:b/>
          <w:color w:val="000000"/>
        </w:rPr>
      </w:pPr>
      <w:r>
        <w:rPr>
          <w:b/>
          <w:color w:val="000000"/>
        </w:rPr>
        <w:t>Semnarea contractului de finanțare/emiterea deciziei de finanțare</w:t>
      </w:r>
    </w:p>
    <w:p w14:paraId="000004C1" w14:textId="77777777" w:rsidR="00983B6D" w:rsidRDefault="004412B3">
      <w:pPr>
        <w:jc w:val="both"/>
      </w:pPr>
      <w:r>
        <w:lastRenderedPageBreak/>
        <w:t>Pentru proiectele selectate, în baza deciziei de aprobare a finanțării, AM PR Nord-Est va proceda la încheierea contractului de finanțare.</w:t>
      </w:r>
    </w:p>
    <w:p w14:paraId="000004C2" w14:textId="77777777" w:rsidR="00983B6D" w:rsidRDefault="004412B3">
      <w:pPr>
        <w:jc w:val="both"/>
      </w:pPr>
      <w:r>
        <w:t xml:space="preserve">Modelul standard de contract de finanțare utilizat pentru contractarea proiectelor selectate în urma procesului de evaluare este cel prezentat în cadrul </w:t>
      </w:r>
      <w:r>
        <w:rPr>
          <w:i/>
          <w:color w:val="000000"/>
        </w:rPr>
        <w:t>Anexei 16 - Contract de finanțare</w:t>
      </w:r>
      <w:r>
        <w:t>.</w:t>
      </w:r>
    </w:p>
    <w:p w14:paraId="000004C3" w14:textId="77777777" w:rsidR="00983B6D" w:rsidRDefault="004412B3">
      <w:pPr>
        <w:jc w:val="both"/>
      </w:pPr>
      <w:bookmarkStart w:id="138" w:name="_heading=h.4fsjm0b" w:colFirst="0" w:colLast="0"/>
      <w:bookmarkEnd w:id="138"/>
      <w:r>
        <w:t xml:space="preserve">Pe lângă clauzele standard prevăzute în cadrul modelului de contract, clauzele specifice aplicabile proiectelor contractate în cadrul prezentului apel de proiecte se vor regăsi evidențiate în </w:t>
      </w:r>
      <w:r>
        <w:rPr>
          <w:i/>
          <w:color w:val="000000"/>
        </w:rPr>
        <w:t>Anexa 17 - Condiții specifice</w:t>
      </w:r>
      <w:r>
        <w:t>.</w:t>
      </w:r>
    </w:p>
    <w:p w14:paraId="000004C4" w14:textId="77777777" w:rsidR="00983B6D" w:rsidRDefault="004412B3">
      <w:pPr>
        <w:jc w:val="both"/>
      </w:pPr>
      <w:r>
        <w:t>Modelul standard de contract de finanțare poate fi actualizat în baza modificărilor legislative cu impact asupra clauzelor contractuale sau în alte cazuri obiectiv justificate.</w:t>
      </w:r>
    </w:p>
    <w:p w14:paraId="000004C5" w14:textId="77777777" w:rsidR="00983B6D" w:rsidRDefault="004412B3">
      <w:pPr>
        <w:jc w:val="both"/>
      </w:pPr>
      <w:r>
        <w:t xml:space="preserve">Semnarea și încărcarea în sistem a contractului de către beneficiar se realizează în maximum </w:t>
      </w:r>
      <w:r>
        <w:rPr>
          <w:b/>
        </w:rPr>
        <w:t>5 zile lucrătoare</w:t>
      </w:r>
      <w:r>
        <w:t xml:space="preserve"> de la data notificării de către AM.</w:t>
      </w:r>
    </w:p>
    <w:p w14:paraId="000004C6" w14:textId="77777777" w:rsidR="00983B6D" w:rsidRDefault="004412B3">
      <w:pPr>
        <w:pStyle w:val="Heading1"/>
        <w:numPr>
          <w:ilvl w:val="0"/>
          <w:numId w:val="28"/>
        </w:numPr>
        <w:rPr>
          <w:b/>
          <w:color w:val="000000"/>
        </w:rPr>
      </w:pPr>
      <w:bookmarkStart w:id="139" w:name="_Toc163113660"/>
      <w:r>
        <w:rPr>
          <w:b/>
          <w:color w:val="000000"/>
        </w:rPr>
        <w:t>Aspecte privind conflictul de interese</w:t>
      </w:r>
      <w:bookmarkEnd w:id="139"/>
    </w:p>
    <w:p w14:paraId="000004C7" w14:textId="77777777" w:rsidR="00983B6D" w:rsidRDefault="00983B6D"/>
    <w:p w14:paraId="000004C8" w14:textId="77777777" w:rsidR="00983B6D" w:rsidRDefault="004412B3">
      <w:pPr>
        <w:jc w:val="both"/>
      </w:pPr>
      <w:r>
        <w:t>Solicitanții de finanțare vor respecta prevederile legale naționale și europene în vigoare cu privire la conflictul de interese.</w:t>
      </w:r>
    </w:p>
    <w:p w14:paraId="000004C9" w14:textId="7C7D6558" w:rsidR="00983B6D" w:rsidRDefault="004412B3">
      <w:pPr>
        <w:jc w:val="both"/>
      </w:pPr>
      <w:r>
        <w:t>Reprezentantul legal al solicitantului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CA" w14:textId="1CF97153" w:rsidR="00983B6D" w:rsidRDefault="004412B3">
      <w:pPr>
        <w:jc w:val="both"/>
      </w:pPr>
      <w:r>
        <w:t xml:space="preserve">Reprezentantul legal al solicitantului de finanțare au obligația de a informa AM PR Nord-Est în legătură cu orice situație care dă naștere sau este posibil să dea naștere unei situații potențial generatoare de conflict de interese, în termen de maximum </w:t>
      </w:r>
      <w:r>
        <w:rPr>
          <w:b/>
        </w:rPr>
        <w:t>5 zile lucrătoare</w:t>
      </w:r>
      <w:r>
        <w:t xml:space="preserve"> de la luarea la cunoștință a situației.</w:t>
      </w:r>
    </w:p>
    <w:p w14:paraId="000004CB" w14:textId="77777777" w:rsidR="00983B6D" w:rsidRDefault="004412B3">
      <w:pPr>
        <w:jc w:val="both"/>
      </w:pPr>
      <w:r>
        <w:t>AM PR Nord-Est va lua toate măsurile necesare pentru evitarea și înlăturarea situațiilor de conflict de interese, în conformitate cu prevederile naționale și europene în vigoare aplicabile în materia conflictului de interese.</w:t>
      </w:r>
    </w:p>
    <w:p w14:paraId="000004CC" w14:textId="77777777" w:rsidR="00983B6D" w:rsidRDefault="004412B3">
      <w:pPr>
        <w:pStyle w:val="Heading1"/>
        <w:numPr>
          <w:ilvl w:val="0"/>
          <w:numId w:val="28"/>
        </w:numPr>
        <w:rPr>
          <w:b/>
          <w:color w:val="000000"/>
        </w:rPr>
      </w:pPr>
      <w:bookmarkStart w:id="140" w:name="_Toc163113661"/>
      <w:r>
        <w:rPr>
          <w:b/>
          <w:color w:val="000000"/>
        </w:rPr>
        <w:t>Aspecte privind prelucrarea datelor cu caracter personal</w:t>
      </w:r>
      <w:bookmarkEnd w:id="140"/>
    </w:p>
    <w:p w14:paraId="000004CD" w14:textId="77777777" w:rsidR="00983B6D" w:rsidRDefault="00983B6D"/>
    <w:p w14:paraId="000004CE" w14:textId="77777777" w:rsidR="00983B6D" w:rsidRDefault="004412B3">
      <w:pPr>
        <w:jc w:val="both"/>
      </w:pPr>
      <w:r>
        <w:t>Solicitanții de finanțare își vor exprima acordul în cadrul Declarației unice cu privire la furnizarea si prelucrarea datelor cu caracter personal/ale instituției pe care o reprezintă, precum și cu accesarea și prelucrarea acestora în bazele de date publice cu scopul realizării verificărilor stabilite prin ghid,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4CF" w14:textId="77777777" w:rsidR="00983B6D" w:rsidRDefault="004412B3">
      <w:pPr>
        <w:pStyle w:val="Heading1"/>
        <w:numPr>
          <w:ilvl w:val="0"/>
          <w:numId w:val="28"/>
        </w:numPr>
        <w:rPr>
          <w:b/>
          <w:color w:val="000000"/>
        </w:rPr>
      </w:pPr>
      <w:bookmarkStart w:id="141" w:name="_Toc163113662"/>
      <w:r>
        <w:rPr>
          <w:b/>
          <w:color w:val="000000"/>
        </w:rPr>
        <w:t>Aspecte privind monitorizarea tehnică și rapoartele de progres</w:t>
      </w:r>
      <w:bookmarkEnd w:id="141"/>
    </w:p>
    <w:p w14:paraId="000004D0" w14:textId="77777777" w:rsidR="00983B6D" w:rsidRDefault="00983B6D"/>
    <w:p w14:paraId="000004D1" w14:textId="77777777" w:rsidR="00983B6D" w:rsidRDefault="004412B3">
      <w:pPr>
        <w:jc w:val="both"/>
      </w:pPr>
      <w:r>
        <w:t>După semnarea contractului de finanțare beneficiarul are obligația de a prezenta următoarele:</w:t>
      </w:r>
    </w:p>
    <w:p w14:paraId="000004D2" w14:textId="77777777" w:rsidR="00983B6D" w:rsidRDefault="004412B3">
      <w:pPr>
        <w:jc w:val="both"/>
      </w:pPr>
      <w:r>
        <w:t>-</w:t>
      </w:r>
      <w:r>
        <w:tab/>
        <w:t xml:space="preserve">contractul de execuție a lucrărilor însoțit de caietul de sarcini din care sa reiasă respectarea principiului </w:t>
      </w:r>
      <w:proofErr w:type="spellStart"/>
      <w:r>
        <w:t>DNSH</w:t>
      </w:r>
      <w:proofErr w:type="spellEnd"/>
      <w:r>
        <w:t>, conform secțiunilor 3.17 și 5.7;</w:t>
      </w:r>
    </w:p>
    <w:p w14:paraId="000004D3" w14:textId="77777777" w:rsidR="00983B6D" w:rsidRDefault="004412B3">
      <w:pPr>
        <w:jc w:val="both"/>
      </w:pPr>
      <w:r>
        <w:t>-</w:t>
      </w:r>
      <w:r>
        <w:tab/>
        <w:t>dacă este cazul, se vor furniza informații cu privire la persoanele cu dizabilități și persoanele care fac parte din grupuri dezavantajate din grupul țintă și din echipa de implementare a proiectului;</w:t>
      </w:r>
    </w:p>
    <w:p w14:paraId="000004D4" w14:textId="77777777" w:rsidR="00983B6D" w:rsidRDefault="004412B3">
      <w:pPr>
        <w:jc w:val="both"/>
      </w:pPr>
      <w:r>
        <w:t>-</w:t>
      </w:r>
      <w:r>
        <w:tab/>
        <w:t>dacă este cazul, avizul Comitetului Tehnico-Economic pentru Societatea Informațională și devizul pe obiect aferent componentei tehnologiei informației și comunicațiilor (in cadrul dosarului de verificare a achizițiilor).</w:t>
      </w:r>
    </w:p>
    <w:p w14:paraId="000004D5" w14:textId="77777777" w:rsidR="00983B6D" w:rsidRDefault="00983B6D">
      <w:pPr>
        <w:jc w:val="both"/>
      </w:pPr>
    </w:p>
    <w:p w14:paraId="000004D6" w14:textId="77777777" w:rsidR="00983B6D" w:rsidRDefault="004412B3">
      <w:pPr>
        <w:jc w:val="both"/>
      </w:pPr>
      <w:r>
        <w:t xml:space="preserve">În cazul în care Proiectul la faza Proiect Tehnic nu a fost depus și verificat la depunerea cererii de finanțare, în această etapă se va completa grila de verificare a conformității Proiectului Tehnic conform </w:t>
      </w:r>
      <w:r>
        <w:rPr>
          <w:i/>
        </w:rPr>
        <w:t>Anexei 6 - Grila de analiza a conformității PT</w:t>
      </w:r>
    </w:p>
    <w:p w14:paraId="000004D7" w14:textId="77777777" w:rsidR="00983B6D" w:rsidRDefault="00983B6D"/>
    <w:p w14:paraId="000004D8" w14:textId="77777777" w:rsidR="00983B6D" w:rsidRDefault="004412B3">
      <w:pPr>
        <w:pStyle w:val="Heading2"/>
        <w:numPr>
          <w:ilvl w:val="1"/>
          <w:numId w:val="28"/>
        </w:numPr>
        <w:rPr>
          <w:b/>
          <w:color w:val="000000"/>
        </w:rPr>
      </w:pPr>
      <w:bookmarkStart w:id="142" w:name="_Toc163113663"/>
      <w:r>
        <w:rPr>
          <w:b/>
          <w:color w:val="000000"/>
        </w:rPr>
        <w:t>Rapoartele de progres</w:t>
      </w:r>
      <w:bookmarkEnd w:id="142"/>
    </w:p>
    <w:p w14:paraId="000004D9" w14:textId="77777777" w:rsidR="00983B6D" w:rsidRDefault="00983B6D"/>
    <w:p w14:paraId="000004DA" w14:textId="77777777" w:rsidR="00983B6D" w:rsidRDefault="004412B3">
      <w:pPr>
        <w:jc w:val="both"/>
      </w:pPr>
      <w:r>
        <w:t>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4DB" w14:textId="297D5222" w:rsidR="00983B6D" w:rsidRDefault="001829FB">
      <w:pPr>
        <w:jc w:val="both"/>
      </w:pPr>
      <w:sdt>
        <w:sdtPr>
          <w:tag w:val="goog_rdk_56"/>
          <w:id w:val="-2119357608"/>
        </w:sdtPr>
        <w:sdtEndPr/>
        <w:sdtContent>
          <w:sdt>
            <w:sdtPr>
              <w:tag w:val="goog_rdk_57"/>
              <w:id w:val="-604963693"/>
            </w:sdtPr>
            <w:sdtEndPr/>
            <w:sdtContent/>
          </w:sdt>
        </w:sdtContent>
      </w:sdt>
    </w:p>
    <w:p w14:paraId="000004DC" w14:textId="6E136218" w:rsidR="00983B6D" w:rsidRDefault="000F6F63" w:rsidP="000F6F63">
      <w:pPr>
        <w:jc w:val="both"/>
      </w:pPr>
      <w:r w:rsidRPr="000F6F63">
        <w:t>În situația nerealizării indicatorilor de etapă la termenele prevăzute în planul de monitorizare, AM PR Nord-Est va putea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4A59C23" w14:textId="77777777" w:rsidR="00895BFB" w:rsidRDefault="00895BFB" w:rsidP="00895BFB"/>
    <w:p w14:paraId="000004DD" w14:textId="77777777" w:rsidR="00983B6D" w:rsidRDefault="004412B3">
      <w:pPr>
        <w:pStyle w:val="Heading2"/>
        <w:numPr>
          <w:ilvl w:val="1"/>
          <w:numId w:val="28"/>
        </w:numPr>
        <w:rPr>
          <w:b/>
          <w:color w:val="000000"/>
        </w:rPr>
      </w:pPr>
      <w:bookmarkStart w:id="143" w:name="_Toc163113664"/>
      <w:r>
        <w:rPr>
          <w:b/>
          <w:color w:val="000000"/>
        </w:rPr>
        <w:t>Vizitele de monitorizare</w:t>
      </w:r>
      <w:bookmarkEnd w:id="143"/>
    </w:p>
    <w:p w14:paraId="000004DE" w14:textId="77777777" w:rsidR="00983B6D" w:rsidRDefault="00983B6D"/>
    <w:p w14:paraId="000004DF" w14:textId="77777777" w:rsidR="00983B6D" w:rsidRDefault="004412B3">
      <w:pPr>
        <w:jc w:val="both"/>
      </w:pPr>
      <w: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E0" w14:textId="77777777" w:rsidR="00983B6D" w:rsidRDefault="00983B6D">
      <w:pPr>
        <w:jc w:val="both"/>
      </w:pPr>
    </w:p>
    <w:p w14:paraId="000004E1" w14:textId="77777777" w:rsidR="00983B6D" w:rsidRDefault="004412B3">
      <w:pPr>
        <w:jc w:val="both"/>
      </w:pPr>
      <w:r>
        <w:t>AM PR Nord-Est va realiza vizite pe teren la beneficiarii proiectelor, post-implementare, pe perioada în care beneficiarul au obligația de a asigura sustenabilitatea/durabilitatea proiectului, respectiv caracterul durabil al operațiunilor potrivit prevederilor art. 65 din Regulamentul (UE) 2021/1060, după caz.</w:t>
      </w:r>
    </w:p>
    <w:p w14:paraId="000004E2" w14:textId="77777777" w:rsidR="00983B6D" w:rsidRDefault="00983B6D">
      <w:pPr>
        <w:jc w:val="both"/>
      </w:pPr>
    </w:p>
    <w:p w14:paraId="000004E3" w14:textId="77777777" w:rsidR="00983B6D" w:rsidRDefault="004412B3">
      <w:pPr>
        <w:jc w:val="both"/>
      </w:pPr>
      <w:r>
        <w:t xml:space="preserve">În conformitate cu prevederile contractului de finanțare, AM PR Nord-Est elaborează </w:t>
      </w:r>
      <w:r>
        <w:rPr>
          <w:i/>
        </w:rPr>
        <w:t>Raportul de vizită</w:t>
      </w:r>
      <w:r>
        <w:t xml:space="preserve"> care se generează prin sistemul informatic </w:t>
      </w:r>
      <w:proofErr w:type="spellStart"/>
      <w:r>
        <w:t>MySMIS2021</w:t>
      </w:r>
      <w:proofErr w:type="spellEnd"/>
      <w:r>
        <w:t>/</w:t>
      </w:r>
      <w:proofErr w:type="spellStart"/>
      <w:r>
        <w:t>SMIS2021</w:t>
      </w:r>
      <w:proofErr w:type="spellEnd"/>
      <w:r>
        <w:t xml:space="preserve">+ în termen de </w:t>
      </w:r>
      <w:r>
        <w:rPr>
          <w:b/>
        </w:rPr>
        <w:t>10 zile lucrătoare</w:t>
      </w:r>
      <w:r>
        <w:t xml:space="preserve"> de la data vizitei efectuată la fața locului. Raportul de vizită poate include acțiuni corective și recomandări adresate beneficiarului, precum și termenele de realizare care sunt obligatorii de respectat pentru beneficiar.</w:t>
      </w:r>
    </w:p>
    <w:p w14:paraId="000004E4" w14:textId="77777777" w:rsidR="00983B6D" w:rsidRDefault="00983B6D">
      <w:pPr>
        <w:jc w:val="both"/>
      </w:pPr>
    </w:p>
    <w:p w14:paraId="000004E5" w14:textId="77777777" w:rsidR="00983B6D" w:rsidRDefault="004412B3">
      <w:pPr>
        <w:jc w:val="both"/>
      </w:pPr>
      <w:r>
        <w:t xml:space="preserve">AM PR Nord-Est are obligația de a informa beneficiarul, prin </w:t>
      </w:r>
      <w:proofErr w:type="spellStart"/>
      <w:r>
        <w:t>MySMIS2021</w:t>
      </w:r>
      <w:proofErr w:type="spellEnd"/>
      <w:r>
        <w:t>/</w:t>
      </w:r>
      <w:proofErr w:type="spellStart"/>
      <w:r>
        <w:t>SMIS2021</w:t>
      </w:r>
      <w:proofErr w:type="spellEnd"/>
      <w: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E6" w14:textId="77777777" w:rsidR="00983B6D" w:rsidRDefault="00983B6D">
      <w:pPr>
        <w:jc w:val="both"/>
      </w:pPr>
    </w:p>
    <w:p w14:paraId="64FDEA85" w14:textId="77777777" w:rsidR="00CE7C34" w:rsidRDefault="00CE7C34">
      <w:pPr>
        <w:jc w:val="both"/>
      </w:pPr>
    </w:p>
    <w:p w14:paraId="000004E7" w14:textId="77777777" w:rsidR="00983B6D" w:rsidRDefault="00983B6D"/>
    <w:p w14:paraId="000004E8" w14:textId="77777777" w:rsidR="00983B6D" w:rsidRDefault="004412B3">
      <w:pPr>
        <w:pStyle w:val="Heading2"/>
        <w:numPr>
          <w:ilvl w:val="1"/>
          <w:numId w:val="28"/>
        </w:numPr>
        <w:rPr>
          <w:b/>
          <w:color w:val="000000"/>
        </w:rPr>
      </w:pPr>
      <w:bookmarkStart w:id="144" w:name="_Toc163113665"/>
      <w:r>
        <w:rPr>
          <w:b/>
          <w:color w:val="000000"/>
        </w:rPr>
        <w:lastRenderedPageBreak/>
        <w:t>Mecanismul specific indicatorilor de etapă. Planul de monitorizare</w:t>
      </w:r>
      <w:bookmarkEnd w:id="144"/>
    </w:p>
    <w:p w14:paraId="000004E9" w14:textId="77777777" w:rsidR="00983B6D" w:rsidRDefault="00983B6D"/>
    <w:p w14:paraId="000004EA" w14:textId="77777777" w:rsidR="00983B6D" w:rsidRDefault="004412B3">
      <w:pPr>
        <w:jc w:val="both"/>
      </w:pPr>
      <w: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EB" w14:textId="77777777" w:rsidR="00983B6D" w:rsidRDefault="00983B6D">
      <w:pPr>
        <w:jc w:val="both"/>
      </w:pPr>
    </w:p>
    <w:p w14:paraId="000004EC" w14:textId="77777777" w:rsidR="00983B6D" w:rsidRDefault="004412B3">
      <w:pPr>
        <w:jc w:val="both"/>
      </w:pPr>
      <w:r>
        <w:t xml:space="preserve">În termen de </w:t>
      </w:r>
      <w:r>
        <w:rPr>
          <w:b/>
        </w:rPr>
        <w:t>5 zile lucrătoare</w:t>
      </w:r>
      <w:r>
        <w:t xml:space="preserve"> de la termenul prevăzut pentru un indicator de etapă, beneficiarul încărcă documentele justificative care probează îndeplinirea acestuia, iar AM PR Nord-Est verifică și confirmă îndeplinirea sau, după caz, neîndeplinirea acestuia în termen de </w:t>
      </w:r>
      <w:r>
        <w:rPr>
          <w:b/>
        </w:rPr>
        <w:t>5 zile lucrătoare</w:t>
      </w:r>
      <w: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ED" w14:textId="77777777" w:rsidR="00983B6D" w:rsidRDefault="00983B6D">
      <w:pPr>
        <w:jc w:val="both"/>
      </w:pPr>
    </w:p>
    <w:p w14:paraId="000004EE" w14:textId="77777777" w:rsidR="00983B6D" w:rsidRDefault="004412B3">
      <w:pPr>
        <w:jc w:val="both"/>
      </w:pPr>
      <w:r>
        <w:t xml:space="preserve">Prin sistemul informatic </w:t>
      </w:r>
      <w:proofErr w:type="spellStart"/>
      <w:r>
        <w:t>MySMIS2021</w:t>
      </w:r>
      <w:proofErr w:type="spellEnd"/>
      <w:r>
        <w:t>/</w:t>
      </w:r>
      <w:proofErr w:type="spellStart"/>
      <w:r>
        <w:t>SMIS2021</w:t>
      </w:r>
      <w:proofErr w:type="spellEnd"/>
      <w:r>
        <w:t xml:space="preserve">+ se emit atenționări automate către beneficiar și AM PR Nord-Est cu cel puțin </w:t>
      </w:r>
      <w:r>
        <w:rPr>
          <w:b/>
        </w:rPr>
        <w:t>10 zile calendaristice</w:t>
      </w:r>
      <w: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000004EF" w14:textId="77777777" w:rsidR="00983B6D" w:rsidRDefault="00983B6D">
      <w:pPr>
        <w:jc w:val="both"/>
      </w:pPr>
    </w:p>
    <w:p w14:paraId="000004F0" w14:textId="77777777" w:rsidR="00983B6D" w:rsidRDefault="004412B3">
      <w:pPr>
        <w:jc w:val="both"/>
      </w:pPr>
      <w:r>
        <w:t xml:space="preserve">În cazul nerespectării termenului stabilit, prin sistemul informatic </w:t>
      </w:r>
      <w:proofErr w:type="spellStart"/>
      <w:r>
        <w:t>MySMIS2021</w:t>
      </w:r>
      <w:proofErr w:type="spellEnd"/>
      <w:r>
        <w:t>/</w:t>
      </w:r>
      <w:proofErr w:type="spellStart"/>
      <w:r>
        <w:t>SMIS</w:t>
      </w:r>
      <w:proofErr w:type="spellEnd"/>
      <w:r>
        <w:t xml:space="preserve"> 2021+ se blochează posibilitatea de încărcare a documentelor. Ulterior, beneficiarul poate solicita, motivat, AM PR Nord-Est deblocarea aplicației pentru încărcarea documentelor justificative care probează realizarea indicatorului de etapă.</w:t>
      </w:r>
    </w:p>
    <w:p w14:paraId="000004F1" w14:textId="77777777" w:rsidR="00983B6D" w:rsidRDefault="00983B6D">
      <w:pPr>
        <w:jc w:val="both"/>
      </w:pPr>
    </w:p>
    <w:p w14:paraId="000004F2" w14:textId="77777777" w:rsidR="00983B6D" w:rsidRDefault="004412B3">
      <w:pPr>
        <w:jc w:val="both"/>
      </w:pPr>
      <w:r>
        <w:t xml:space="preserve">În situația îndeplinirii cu întârziere a unui indicator de etapă, beneficiarul poate face dovada îndeplinirii acestuia, ulterior, și prin rapoartele de progres sau cu ocazia vizitelor de monitorizare, iar AM PR Nord-Est înregistrează în sistemul informatic </w:t>
      </w:r>
      <w:proofErr w:type="spellStart"/>
      <w:r>
        <w:t>MySMIS2021</w:t>
      </w:r>
      <w:proofErr w:type="spellEnd"/>
      <w:r>
        <w:t>/</w:t>
      </w:r>
      <w:proofErr w:type="spellStart"/>
      <w:r>
        <w:t>SMIS2021</w:t>
      </w:r>
      <w:proofErr w:type="spellEnd"/>
      <w:r>
        <w:t>+ îndeplinirea cu întârziere a acestuia.</w:t>
      </w:r>
    </w:p>
    <w:p w14:paraId="000004F3" w14:textId="77777777" w:rsidR="00983B6D" w:rsidRDefault="00983B6D">
      <w:pPr>
        <w:jc w:val="both"/>
      </w:pPr>
    </w:p>
    <w:p w14:paraId="000004F4" w14:textId="77777777" w:rsidR="00983B6D" w:rsidRDefault="004412B3">
      <w:pPr>
        <w:jc w:val="both"/>
      </w:pPr>
      <w: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00004F5" w14:textId="77777777" w:rsidR="00983B6D" w:rsidRDefault="00983B6D">
      <w:pPr>
        <w:jc w:val="both"/>
      </w:pPr>
    </w:p>
    <w:p w14:paraId="000004F6" w14:textId="3C4C2181" w:rsidR="00983B6D" w:rsidRDefault="004412B3">
      <w:pPr>
        <w:jc w:val="both"/>
      </w:pPr>
      <w: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finanțare, măsurile prevăzute în cadrul Ordonanța de Urgență a Guvernului 23/2023 – art. 14, alin. (20).</w:t>
      </w:r>
    </w:p>
    <w:p w14:paraId="000004F7" w14:textId="77777777" w:rsidR="00983B6D" w:rsidRDefault="00983B6D">
      <w:pPr>
        <w:jc w:val="both"/>
      </w:pPr>
    </w:p>
    <w:p w14:paraId="000004F8" w14:textId="77777777" w:rsidR="00983B6D" w:rsidRDefault="004412B3">
      <w:pPr>
        <w:jc w:val="both"/>
      </w:pPr>
      <w:r>
        <w:t xml:space="preserve">Sumele respinse pot fi </w:t>
      </w:r>
      <w:proofErr w:type="spellStart"/>
      <w:r>
        <w:t>reincluse</w:t>
      </w:r>
      <w:proofErr w:type="spellEnd"/>
      <w:r>
        <w:t xml:space="preserve"> de beneficiar și </w:t>
      </w:r>
      <w:proofErr w:type="spellStart"/>
      <w:r>
        <w:t>resolicitate</w:t>
      </w:r>
      <w:proofErr w:type="spellEnd"/>
      <w:r>
        <w:t xml:space="preserve"> la plată, în condițiile îndeplinirii indicatorului de etapă, în prima cerere de rambursare depusă după îndeplinirea respectivului indicator de etapă.</w:t>
      </w:r>
    </w:p>
    <w:p w14:paraId="000004F9" w14:textId="77777777" w:rsidR="00983B6D" w:rsidRDefault="00983B6D">
      <w:pPr>
        <w:jc w:val="both"/>
      </w:pPr>
    </w:p>
    <w:p w14:paraId="000004FA" w14:textId="77777777" w:rsidR="00983B6D" w:rsidRDefault="004412B3">
      <w:pPr>
        <w:jc w:val="both"/>
      </w:pPr>
      <w: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FB" w14:textId="77777777" w:rsidR="00983B6D" w:rsidRDefault="00983B6D">
      <w:pPr>
        <w:jc w:val="both"/>
      </w:pPr>
    </w:p>
    <w:p w14:paraId="000004FC" w14:textId="77777777" w:rsidR="00983B6D" w:rsidRDefault="004412B3">
      <w:pPr>
        <w:jc w:val="both"/>
      </w:pPr>
      <w:r>
        <w:t>Planul de monitorizare al proiectului poate face obiectul unor modificări prin act adițional la contractul de finanțare.</w:t>
      </w:r>
    </w:p>
    <w:p w14:paraId="000004FD" w14:textId="77777777" w:rsidR="00983B6D" w:rsidRDefault="004412B3">
      <w:pPr>
        <w:pStyle w:val="Heading1"/>
        <w:numPr>
          <w:ilvl w:val="0"/>
          <w:numId w:val="28"/>
        </w:numPr>
        <w:rPr>
          <w:b/>
          <w:color w:val="000000"/>
        </w:rPr>
      </w:pPr>
      <w:bookmarkStart w:id="145" w:name="_Toc163113666"/>
      <w:r>
        <w:rPr>
          <w:b/>
          <w:color w:val="000000"/>
        </w:rPr>
        <w:t>Aspecte privind managementul financiar</w:t>
      </w:r>
      <w:bookmarkEnd w:id="145"/>
    </w:p>
    <w:p w14:paraId="000004FE" w14:textId="77777777" w:rsidR="00983B6D" w:rsidRDefault="00983B6D"/>
    <w:p w14:paraId="000004FF" w14:textId="77777777" w:rsidR="00983B6D" w:rsidRDefault="004412B3">
      <w:pPr>
        <w:jc w:val="both"/>
      </w:pPr>
      <w:r>
        <w:t>Mecanismele cererilor de prefinanțare, plată și rambursare a cheltuielilor în cadrul contractelor de finanțare se realizează în conformitate cu prevederile Ordonanței de Urgență nr. 133/17.12.2021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precum și normele de aplicare aprobate prin Hotărârea Guvernului nr. 829/2022 pentru aprobarea Normelor metodologice de aplicare a prevederilor Ordonanței de urgență a Guvernului nr. 133/17.12.2021.</w:t>
      </w:r>
    </w:p>
    <w:p w14:paraId="00000500" w14:textId="77777777" w:rsidR="00983B6D" w:rsidRDefault="004412B3">
      <w:pPr>
        <w:jc w:val="both"/>
      </w:pPr>
      <w:r>
        <w:t>Conturile necesare implementării mecanismului cererilor de plata, precum si cele necesare încasării sumelor prin cereri de prefinanțare și de rambursare, sunt enumerate în Hotărârea Guvernului nr. 829/2022 pentru aprobarea Normelor metodologice de aplicare a prevederilor Ordonanței de urgență a Guvernului nr. 133/17.12.2021.</w:t>
      </w:r>
    </w:p>
    <w:p w14:paraId="00000501" w14:textId="77777777" w:rsidR="00983B6D" w:rsidRDefault="00983B6D"/>
    <w:p w14:paraId="00000502" w14:textId="77777777" w:rsidR="00983B6D" w:rsidRDefault="004412B3">
      <w:pPr>
        <w:pStyle w:val="Heading2"/>
        <w:numPr>
          <w:ilvl w:val="1"/>
          <w:numId w:val="28"/>
        </w:numPr>
        <w:rPr>
          <w:b/>
          <w:color w:val="000000"/>
        </w:rPr>
      </w:pPr>
      <w:bookmarkStart w:id="146" w:name="_Toc163113667"/>
      <w:r>
        <w:rPr>
          <w:b/>
          <w:color w:val="000000"/>
        </w:rPr>
        <w:t>Mecanismul cererilor de prefinanțare</w:t>
      </w:r>
      <w:bookmarkEnd w:id="146"/>
    </w:p>
    <w:p w14:paraId="00000503" w14:textId="77777777" w:rsidR="00983B6D" w:rsidRDefault="00983B6D"/>
    <w:p w14:paraId="00000504" w14:textId="77777777" w:rsidR="00983B6D" w:rsidRDefault="004412B3">
      <w:pPr>
        <w:jc w:val="both"/>
      </w:pPr>
      <w:r>
        <w:t>Mecanismul cererilor de prefinanțare este reglementat de cap IV, art. 18-20 din Ordonanța de Urgență nr. 133/17.12.2021 si prin Hotărârea Guvernului nr. 829/2022 pentru aprobarea Normelor metodologice de aplicare a prevederilor Ordonanței de urgență a Guvernului nr. 133/17.12.2021.</w:t>
      </w:r>
    </w:p>
    <w:p w14:paraId="00000505" w14:textId="77777777" w:rsidR="00983B6D" w:rsidRDefault="00983B6D">
      <w:pPr>
        <w:jc w:val="both"/>
      </w:pPr>
    </w:p>
    <w:p w14:paraId="00000506" w14:textId="77777777" w:rsidR="00983B6D" w:rsidRDefault="004412B3">
      <w:pPr>
        <w:jc w:val="both"/>
      </w:pPr>
      <w:r>
        <w:rPr>
          <w:b/>
        </w:rPr>
        <w:t>Cererea de prefinanțare</w:t>
      </w:r>
      <w:r>
        <w:t xml:space="preserve"> reprezintă cererea depusă de către un beneficiar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507" w14:textId="77777777" w:rsidR="00983B6D" w:rsidRDefault="004412B3">
      <w:pPr>
        <w:jc w:val="both"/>
      </w:pPr>
      <w:r>
        <w:t xml:space="preserve">Pentru proiectele finanțate din Fondul European de Dezvoltare Regională, se poate acorda prefinanțare în tranșe de </w:t>
      </w:r>
      <w:r>
        <w:rPr>
          <w:b/>
        </w:rPr>
        <w:t>maximum 10%</w:t>
      </w:r>
      <w:r>
        <w:t xml:space="preserve"> din valoarea eligibilă a contractului de finanțare, fără depășirea valorii totale eligibile a acestuia, beneficiarilor, alții decât cei prevăzuți la art. 7 alin. (1)-(5), (8) și (10) din Ordonanța de Urgență nr. 133/17.12.2021.</w:t>
      </w:r>
    </w:p>
    <w:p w14:paraId="00000508" w14:textId="77777777" w:rsidR="00983B6D" w:rsidRDefault="00983B6D">
      <w:pPr>
        <w:jc w:val="both"/>
      </w:pPr>
    </w:p>
    <w:p w14:paraId="00000509" w14:textId="77777777" w:rsidR="00983B6D" w:rsidRDefault="004412B3">
      <w:pPr>
        <w:jc w:val="both"/>
      </w:pPr>
      <w:r>
        <w:t>Tranșa solicitată, împreună cu soldul nejustificat al prefinanţării, prin cereri de rambursare, nu poate depăși procentul indicat anterior (10%).</w:t>
      </w:r>
    </w:p>
    <w:p w14:paraId="0000050A" w14:textId="77777777" w:rsidR="00983B6D" w:rsidRDefault="00983B6D">
      <w:pPr>
        <w:jc w:val="both"/>
      </w:pPr>
    </w:p>
    <w:p w14:paraId="0000050B" w14:textId="77777777" w:rsidR="00983B6D" w:rsidRDefault="00983B6D">
      <w:pPr>
        <w:jc w:val="both"/>
      </w:pPr>
    </w:p>
    <w:p w14:paraId="0000050C" w14:textId="77777777" w:rsidR="00983B6D" w:rsidRDefault="004412B3">
      <w:pPr>
        <w:jc w:val="both"/>
      </w:pPr>
      <w:r>
        <w:t>Cu excepția primei tranșe de prefinanțare acordate, următoarele tranșe de prefinanțare se acordă cu deducerea sumelor nejustificate din tranșa anterior acordată.</w:t>
      </w:r>
    </w:p>
    <w:p w14:paraId="0000050D" w14:textId="77777777" w:rsidR="00983B6D" w:rsidRDefault="00983B6D">
      <w:pPr>
        <w:jc w:val="both"/>
      </w:pPr>
    </w:p>
    <w:p w14:paraId="0000050E" w14:textId="77777777" w:rsidR="00983B6D" w:rsidRDefault="004412B3">
      <w:pPr>
        <w:jc w:val="both"/>
      </w:pPr>
      <w:r>
        <w:lastRenderedPageBreak/>
        <w:t xml:space="preserve">Beneficiarul care a depus cerere de prefinanțare </w:t>
      </w:r>
      <w:r>
        <w:rPr>
          <w:b/>
        </w:rPr>
        <w:t>are obligația</w:t>
      </w:r>
      <w:r>
        <w:t xml:space="preserve"> depunerii unei/unor cereri de rambursare care să cuprindă cheltuielile efectuate din tranșa de prefinanțare acordată, în cuantum cumulat de </w:t>
      </w:r>
      <w:r>
        <w:rPr>
          <w:b/>
        </w:rPr>
        <w:t>minimum 50%</w:t>
      </w:r>
      <w:r>
        <w:t xml:space="preserve"> din valoarea acesteia, în termen de maximum </w:t>
      </w:r>
      <w:r>
        <w:rPr>
          <w:b/>
        </w:rPr>
        <w:t>90 de zile calendaristice</w:t>
      </w:r>
      <w:r>
        <w:t xml:space="preserve"> de la data la care autoritatea de management a virat tranșa de prefinanțare în contul beneficiarului, fără a depăși durata contractului de finanțare.</w:t>
      </w:r>
    </w:p>
    <w:p w14:paraId="0000050F" w14:textId="77777777" w:rsidR="00983B6D" w:rsidRDefault="00983B6D">
      <w:pPr>
        <w:jc w:val="both"/>
      </w:pPr>
      <w:bookmarkStart w:id="147" w:name="_heading=h.2mn7vak" w:colFirst="0" w:colLast="0"/>
      <w:bookmarkEnd w:id="147"/>
    </w:p>
    <w:p w14:paraId="00000510" w14:textId="77777777" w:rsidR="00983B6D" w:rsidRDefault="004412B3">
      <w:pPr>
        <w:jc w:val="both"/>
      </w:pPr>
      <w:r>
        <w:t>Beneficiarii au obligația restituirii integrale/parțiale a prefinanţării acordate, în cazul în care aceștia nu justifică prin cereri de rambursare utilizarea fondurilor acordate. Modalitatea de restituire fiind prevăzută în cuprinsul normelor metodologice la Ordonanța de Urgență nr. 133/17.12.2021.</w:t>
      </w:r>
    </w:p>
    <w:p w14:paraId="00000511" w14:textId="77777777" w:rsidR="00983B6D" w:rsidRDefault="00983B6D">
      <w:pPr>
        <w:jc w:val="both"/>
      </w:pPr>
    </w:p>
    <w:p w14:paraId="00000512" w14:textId="77777777" w:rsidR="00983B6D" w:rsidRDefault="004412B3">
      <w:pPr>
        <w:jc w:val="both"/>
      </w:pPr>
      <w:r>
        <w:t>Beneficiarii care au primit prefinanțare pot justifica utilizarea acesteia prin cheltuieli eligibile cuprinse în cereri de rambursare, depuse conform termenelor prevăzute în legislația națională în vigoare, aferente atât fondurilor externe nerambursabile, cât și cofinanțării de la bugetul de stat.</w:t>
      </w:r>
    </w:p>
    <w:p w14:paraId="00000513" w14:textId="77777777" w:rsidR="00983B6D" w:rsidRDefault="004412B3">
      <w:pPr>
        <w:jc w:val="both"/>
      </w:pPr>
      <w:r>
        <w:t>În cazul în care autoritatea de management autorizează cheltuieli eligibile cuprinse în cererile de rambursare, aferente fondurilor externe nerambursabile și cofinanțării de la bugetul de stat, contravaloarea acestora se deduce din valoarea prefinanţării, iar sumele respective nu se mai cuvin a fi rambursate beneficiarilor.</w:t>
      </w:r>
    </w:p>
    <w:p w14:paraId="00000514" w14:textId="77777777" w:rsidR="00983B6D" w:rsidRDefault="00983B6D"/>
    <w:p w14:paraId="00000515" w14:textId="77777777" w:rsidR="00983B6D" w:rsidRDefault="00983B6D"/>
    <w:p w14:paraId="00000516" w14:textId="77777777" w:rsidR="00983B6D" w:rsidRDefault="004412B3">
      <w:pPr>
        <w:pStyle w:val="Heading2"/>
        <w:numPr>
          <w:ilvl w:val="1"/>
          <w:numId w:val="28"/>
        </w:numPr>
        <w:rPr>
          <w:b/>
          <w:color w:val="000000"/>
        </w:rPr>
      </w:pPr>
      <w:bookmarkStart w:id="148" w:name="_Toc163113668"/>
      <w:r>
        <w:rPr>
          <w:b/>
          <w:color w:val="000000"/>
        </w:rPr>
        <w:t>Mecanismul cererilor de plată</w:t>
      </w:r>
      <w:bookmarkEnd w:id="148"/>
    </w:p>
    <w:p w14:paraId="00000517" w14:textId="77777777" w:rsidR="00983B6D" w:rsidRDefault="00983B6D"/>
    <w:p w14:paraId="00000518" w14:textId="77777777" w:rsidR="00983B6D" w:rsidRDefault="004412B3">
      <w:pPr>
        <w:jc w:val="both"/>
      </w:pPr>
      <w:r>
        <w:t>Mecanismul cererilor de plata este reglementat de cap V, art. 22 din Ordonanța de Urgență nr. 133/17.12.2021 si prin Hotărârea Guvernului nr. 829/2022 pentru aprobarea Normelor metodologice de aplicare a prevederilor Ordonanței de urgență a Guvernului nr. 133/17.12.2021.</w:t>
      </w:r>
    </w:p>
    <w:p w14:paraId="00000519" w14:textId="77777777" w:rsidR="00983B6D" w:rsidRDefault="00983B6D">
      <w:pPr>
        <w:jc w:val="both"/>
      </w:pPr>
    </w:p>
    <w:p w14:paraId="0000051A" w14:textId="77777777" w:rsidR="00983B6D" w:rsidRDefault="004412B3">
      <w:pPr>
        <w:jc w:val="both"/>
      </w:pPr>
      <w:r>
        <w:t xml:space="preserve">În procesul de implementare a programelor, autoritățile de management pot utiliza mecanismul cererilor de plată. </w:t>
      </w:r>
    </w:p>
    <w:p w14:paraId="0000051B" w14:textId="77777777" w:rsidR="00983B6D" w:rsidRDefault="00983B6D">
      <w:pPr>
        <w:jc w:val="both"/>
      </w:pPr>
    </w:p>
    <w:p w14:paraId="0000051C" w14:textId="77777777" w:rsidR="00983B6D" w:rsidRDefault="004412B3">
      <w:pPr>
        <w:jc w:val="both"/>
      </w:pPr>
      <w:r>
        <w:t>Mecanismul cererilor de plată se aplică beneficiarilor de proiecte finanțate din fonduri europene, alții decât cei prevăzuți la art. 7 alin. (1)-(5), (8) și 10 din Ordonanța de Urgență nr. 133/17.12.2021.</w:t>
      </w:r>
    </w:p>
    <w:p w14:paraId="0000051D" w14:textId="77777777" w:rsidR="00983B6D" w:rsidRDefault="00983B6D">
      <w:pPr>
        <w:jc w:val="both"/>
      </w:pPr>
    </w:p>
    <w:p w14:paraId="0000051E" w14:textId="77777777" w:rsidR="00983B6D" w:rsidRDefault="004412B3">
      <w:pPr>
        <w:jc w:val="both"/>
      </w:pPr>
      <w:r>
        <w:rPr>
          <w:b/>
        </w:rPr>
        <w:t>Cererea de plată</w:t>
      </w:r>
      <w:r>
        <w:t xml:space="preserve"> reprezintă cererea depusă de către un beneficiar prin care se solicită autorității de management virarea sumelor necesare pentru plata cheltuielilor eligibile, rambursabile, conform contractului de finanțare, în baza facturilor, facturilor de avans.</w:t>
      </w:r>
    </w:p>
    <w:p w14:paraId="0000051F" w14:textId="77777777" w:rsidR="00983B6D" w:rsidRDefault="00983B6D">
      <w:pPr>
        <w:jc w:val="both"/>
      </w:pPr>
    </w:p>
    <w:p w14:paraId="00000520" w14:textId="77777777" w:rsidR="00983B6D" w:rsidRDefault="004412B3">
      <w:pPr>
        <w:jc w:val="both"/>
      </w:pPr>
      <w:r>
        <w:t xml:space="preserve">Pentru a beneficia de mecanismul cererilor de plata, beneficiarii își vor deschide conturi distincte la Trezoreria Statului. </w:t>
      </w:r>
    </w:p>
    <w:p w14:paraId="00000521" w14:textId="77777777" w:rsidR="00983B6D" w:rsidRDefault="00983B6D">
      <w:pPr>
        <w:jc w:val="both"/>
      </w:pPr>
    </w:p>
    <w:p w14:paraId="00000522" w14:textId="77777777" w:rsidR="00983B6D" w:rsidRDefault="004412B3">
      <w:pPr>
        <w:jc w:val="both"/>
      </w:pPr>
      <w: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organismul intermediar/autoritatea de management cererea de plată și documentele justificative aferente acesteia.</w:t>
      </w:r>
    </w:p>
    <w:p w14:paraId="00000523" w14:textId="77777777" w:rsidR="00983B6D" w:rsidRDefault="00983B6D">
      <w:pPr>
        <w:jc w:val="both"/>
      </w:pPr>
    </w:p>
    <w:p w14:paraId="00000524" w14:textId="77777777" w:rsidR="00983B6D" w:rsidRDefault="004412B3">
      <w:pPr>
        <w:spacing w:after="240"/>
        <w:jc w:val="both"/>
      </w:pPr>
      <w:r>
        <w:lastRenderedPageBreak/>
        <w:t xml:space="preserve">În termen de maximum </w:t>
      </w:r>
      <w:r>
        <w:rPr>
          <w:b/>
        </w:rPr>
        <w:t>20 de zile lucrătoare</w:t>
      </w:r>
      <w: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Pr>
          <w:b/>
        </w:rPr>
        <w:t>3 zile lucrătoare</w:t>
      </w:r>
      <w: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0000525" w14:textId="77777777" w:rsidR="00983B6D" w:rsidRDefault="004412B3">
      <w:pPr>
        <w:spacing w:before="240"/>
        <w:jc w:val="both"/>
      </w:pPr>
      <w:r>
        <w:t xml:space="preserve">Pentru depunerea de către beneficiar a unor documente adiționale sau clarificări solicitate de către autoritatea de management, termenul de </w:t>
      </w:r>
      <w:r>
        <w:rPr>
          <w:b/>
        </w:rPr>
        <w:t>20 de zile lucrătoare</w:t>
      </w:r>
      <w:r>
        <w:t xml:space="preserve"> poate fi întrerupt, fără ca perioadele de întrerupere cumulate să depășească </w:t>
      </w:r>
      <w:r>
        <w:rPr>
          <w:b/>
        </w:rPr>
        <w:t>10 zile lucrătoare</w:t>
      </w:r>
      <w:r>
        <w:t>.</w:t>
      </w:r>
    </w:p>
    <w:p w14:paraId="00000526" w14:textId="77777777" w:rsidR="00983B6D" w:rsidRDefault="004412B3">
      <w:pPr>
        <w:spacing w:before="240"/>
        <w:jc w:val="both"/>
      </w:pPr>
      <w: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maximum </w:t>
      </w:r>
      <w:r>
        <w:rPr>
          <w:b/>
        </w:rPr>
        <w:t>5 zile lucrătoare</w:t>
      </w:r>
      <w:r>
        <w:t xml:space="preserve"> de la încasarea sumelor în contul de trezorerie destinat derulării mecanismului cererilor de plata.</w:t>
      </w:r>
    </w:p>
    <w:p w14:paraId="00000527" w14:textId="77777777" w:rsidR="00983B6D" w:rsidRDefault="004412B3">
      <w:pPr>
        <w:spacing w:before="240"/>
        <w:jc w:val="both"/>
      </w:pPr>
      <w:r>
        <w:t xml:space="preserve">În termen de maximum </w:t>
      </w:r>
      <w:r>
        <w:rPr>
          <w:b/>
        </w:rPr>
        <w:t>10 zile lucrătoare</w:t>
      </w:r>
      <w:r>
        <w:t xml:space="preserve"> de la data încasării sumelor virate de către autoritatea de management, beneficiarii au obligația de a depune cererea de rambursare aferentă cererii de plată la autoritatea de management, în care este justificata prin documente, utilizarea sumelor decontate prin cererea de plată, inclusiv contribuția proprie a beneficiarului. </w:t>
      </w:r>
    </w:p>
    <w:p w14:paraId="00000528" w14:textId="77777777" w:rsidR="00983B6D" w:rsidRDefault="004412B3">
      <w:pPr>
        <w:spacing w:before="240"/>
        <w:jc w:val="both"/>
      </w:pPr>
      <w:r>
        <w:rPr>
          <w:b/>
        </w:rPr>
        <w:t>Cerere de rambursare aferentă cererii de plată</w:t>
      </w:r>
      <w:r>
        <w:t xml:space="preserve"> - cererea depusă de către un beneficiar prin care se justifică utilizarea sumelor plătite de către autoritatea de management ca urmare a cererii de plată</w:t>
      </w:r>
    </w:p>
    <w:p w14:paraId="00000529" w14:textId="77777777" w:rsidR="00983B6D" w:rsidRDefault="004412B3">
      <w:pPr>
        <w:spacing w:before="240"/>
        <w:jc w:val="both"/>
      </w:pPr>
      <w:r>
        <w:t>Beneficiarii au obligația restituirii integrale sau parțiale a sumelor virate în cazul proiectelor pentru care aceștia nu justifică prin cereri de rambursare utilizarea acestora.</w:t>
      </w:r>
    </w:p>
    <w:p w14:paraId="0000052A" w14:textId="77777777" w:rsidR="00983B6D" w:rsidRDefault="004412B3">
      <w:pPr>
        <w:spacing w:before="240"/>
        <w:jc w:val="both"/>
      </w:pPr>
      <w:r>
        <w:t>Recuperarea sumelor se efectuează pe baza mecanismului detaliat la art. 20 din Ordonanța de Urgență a Guvernului 133/2021.</w:t>
      </w:r>
    </w:p>
    <w:p w14:paraId="0000052B" w14:textId="77777777" w:rsidR="00983B6D" w:rsidRDefault="004412B3">
      <w:pPr>
        <w:spacing w:before="240"/>
        <w:jc w:val="both"/>
      </w:pPr>
      <w:r>
        <w:t>Nerespectarea termenului de depunere a cererii de rambursare aferente unei cereri de plata, de către beneficiari constituie încălcarea contractului de finanțare, autoritatea de management putând decide rezilierea acestuia/revocarea acesteia.</w:t>
      </w:r>
    </w:p>
    <w:p w14:paraId="0000052C" w14:textId="77777777" w:rsidR="00983B6D" w:rsidRDefault="00983B6D"/>
    <w:p w14:paraId="0000052D" w14:textId="77777777" w:rsidR="00983B6D" w:rsidRDefault="004412B3">
      <w:pPr>
        <w:pStyle w:val="Heading2"/>
        <w:numPr>
          <w:ilvl w:val="1"/>
          <w:numId w:val="28"/>
        </w:numPr>
        <w:rPr>
          <w:b/>
          <w:color w:val="000000"/>
        </w:rPr>
      </w:pPr>
      <w:bookmarkStart w:id="149" w:name="_Toc163113669"/>
      <w:r>
        <w:rPr>
          <w:b/>
          <w:color w:val="000000"/>
        </w:rPr>
        <w:t>Mecanismul cererilor de rambursare</w:t>
      </w:r>
      <w:bookmarkEnd w:id="149"/>
    </w:p>
    <w:p w14:paraId="0000052E" w14:textId="77777777" w:rsidR="00983B6D" w:rsidRDefault="00983B6D"/>
    <w:p w14:paraId="0000052F" w14:textId="77777777" w:rsidR="00983B6D" w:rsidRDefault="004412B3">
      <w:pPr>
        <w:jc w:val="both"/>
      </w:pPr>
      <w:r>
        <w:t>Mecanismul cererilor de rambursare este reglementat de cap V, art. 25 din Ordonanța de Urgență nr. 133/17.12.2021 si prin Hotărârea Guvernului nr. 829/2022 pentru aprobarea Normelor metodologice de aplicare a prevederilor Ordonanței de urgență a Guvernului nr. 133/17.12.2021.</w:t>
      </w:r>
    </w:p>
    <w:p w14:paraId="00000530" w14:textId="77777777" w:rsidR="00983B6D" w:rsidRDefault="00983B6D">
      <w:pPr>
        <w:jc w:val="both"/>
      </w:pPr>
    </w:p>
    <w:p w14:paraId="00000531" w14:textId="77777777" w:rsidR="00983B6D" w:rsidRDefault="004412B3">
      <w:pPr>
        <w:jc w:val="both"/>
      </w:pPr>
      <w:r>
        <w:t>În procesul de implementare a programelor, autoritățile de management pot utiliza mecanismul cererilor de rambursare.</w:t>
      </w:r>
    </w:p>
    <w:p w14:paraId="00000532" w14:textId="77777777" w:rsidR="00983B6D" w:rsidRDefault="00983B6D">
      <w:pPr>
        <w:jc w:val="both"/>
      </w:pPr>
    </w:p>
    <w:p w14:paraId="00000533" w14:textId="77777777" w:rsidR="00983B6D" w:rsidRDefault="004412B3">
      <w:pPr>
        <w:jc w:val="both"/>
      </w:pPr>
      <w:r>
        <w:t>Beneficiarii au obligația de a depune la autoritățile de management cereri de rambursare pentru decontarea cheltuielile efectuate in cadrul proiectului. In cadrul implementării unui proiect, beneficiarii pot depune următoarele tipuri de cereri de rambursare:</w:t>
      </w:r>
    </w:p>
    <w:p w14:paraId="00000534" w14:textId="77777777" w:rsidR="00983B6D" w:rsidRDefault="004412B3">
      <w:pPr>
        <w:numPr>
          <w:ilvl w:val="0"/>
          <w:numId w:val="11"/>
        </w:numPr>
        <w:pBdr>
          <w:top w:val="nil"/>
          <w:left w:val="nil"/>
          <w:bottom w:val="nil"/>
          <w:right w:val="nil"/>
          <w:between w:val="nil"/>
        </w:pBdr>
        <w:spacing w:before="120"/>
        <w:jc w:val="both"/>
        <w:rPr>
          <w:color w:val="000000"/>
        </w:rPr>
      </w:pPr>
      <w:r>
        <w:rPr>
          <w:b/>
          <w:color w:val="000000"/>
        </w:rPr>
        <w:lastRenderedPageBreak/>
        <w:t>Cereri de rambursarea aferente cererilor de plata</w:t>
      </w:r>
      <w:r>
        <w:rPr>
          <w:color w:val="000000"/>
        </w:rPr>
        <w:t>, prin care se justifica sumele acordate prin mecanismul cererilor de plata (vezi secțiunea 12.2).</w:t>
      </w:r>
    </w:p>
    <w:p w14:paraId="00000535" w14:textId="77777777" w:rsidR="00983B6D" w:rsidRDefault="004412B3">
      <w:pPr>
        <w:numPr>
          <w:ilvl w:val="0"/>
          <w:numId w:val="11"/>
        </w:numPr>
        <w:pBdr>
          <w:top w:val="nil"/>
          <w:left w:val="nil"/>
          <w:bottom w:val="nil"/>
          <w:right w:val="nil"/>
          <w:between w:val="nil"/>
        </w:pBdr>
        <w:spacing w:after="120"/>
        <w:jc w:val="both"/>
        <w:rPr>
          <w:color w:val="000000"/>
        </w:rPr>
      </w:pPr>
      <w:r>
        <w:rPr>
          <w:b/>
          <w:color w:val="000000"/>
        </w:rPr>
        <w:t>Cereri de rambursare</w:t>
      </w:r>
      <w:r>
        <w:rPr>
          <w:color w:val="000000"/>
        </w:rPr>
        <w:t xml:space="preserve"> prin care se solicită autorității de management virarea sumelor aferente cheltuielilor eligibile efectuate conform contractului/deciziei de finanțare sau prin care se justifică utilizarea prefinanţării (vezi secțiunea 12.1).</w:t>
      </w:r>
    </w:p>
    <w:p w14:paraId="00000536" w14:textId="77777777" w:rsidR="00983B6D" w:rsidRDefault="004412B3">
      <w:pPr>
        <w:jc w:val="both"/>
      </w:pPr>
      <w:r>
        <w:t xml:space="preserve">În termen de maximum </w:t>
      </w:r>
      <w:r>
        <w:rPr>
          <w:b/>
        </w:rPr>
        <w:t>20 de zile lucrătoare</w:t>
      </w:r>
      <w:r>
        <w:t xml:space="preserve"> de la data depunerii de către beneficiar la autoritatea de management a cererii de rambursare întocmite conform contractului de finanțare, autoritatea de management autorizează cheltuielile eligibile cuprinse în cererea de rambursare și efectuează plata sumelor autorizate în termen de </w:t>
      </w:r>
      <w:r>
        <w:rPr>
          <w:b/>
        </w:rPr>
        <w:t>3 zile lucrătoare</w:t>
      </w:r>
      <w:r>
        <w:t xml:space="preserve"> de la momentul de la care autoritatea de management dispune de resurse în conturile sale. După efectuarea plății, autoritatea de management notifică beneficiarilor plata aferentă cheltuielilor autorizate din cererea de rambursare.</w:t>
      </w:r>
    </w:p>
    <w:p w14:paraId="00000537" w14:textId="77777777" w:rsidR="00983B6D" w:rsidRDefault="004412B3">
      <w:pPr>
        <w:spacing w:before="240"/>
        <w:jc w:val="both"/>
      </w:pPr>
      <w:r>
        <w:t xml:space="preserve">Pentru depunerea de către beneficiar a unor documente adiționale sau clarificări solicitate de autoritatea de management sau de organismul intermediar, termenul de </w:t>
      </w:r>
      <w:r>
        <w:rPr>
          <w:b/>
        </w:rPr>
        <w:t>20 de zile lucrătoare</w:t>
      </w:r>
      <w:r>
        <w:t xml:space="preserve"> poate fi întrerupt fără ca perioadele de întrerupere cumulate să depășească 10 zile lucrătoare.</w:t>
      </w:r>
    </w:p>
    <w:p w14:paraId="00000538" w14:textId="77777777" w:rsidR="00983B6D" w:rsidRDefault="004412B3">
      <w:pPr>
        <w:spacing w:before="240"/>
        <w:jc w:val="both"/>
      </w:pPr>
      <w:r>
        <w:t xml:space="preserve">În cazul cererii de rambursare finale depuse de beneficiar în cadrul proiectului, termenul de </w:t>
      </w:r>
      <w:r>
        <w:rPr>
          <w:b/>
        </w:rPr>
        <w:t>20 de zile lucrătoare</w:t>
      </w:r>
      <w:r>
        <w:t xml:space="preserve"> poate fi prelungit cu durata necesară efectuării tuturor verificărilor procedurale specifice autorizării plății finale, cu respectarea art. 74 alin. (1) lit. (b) din Regulamentul (UE) 2021/1.060.</w:t>
      </w:r>
    </w:p>
    <w:p w14:paraId="00000539" w14:textId="77777777" w:rsidR="00983B6D" w:rsidRDefault="004412B3">
      <w:pPr>
        <w:spacing w:before="240"/>
        <w:jc w:val="both"/>
      </w:pPr>
      <w:r>
        <w:t>Nedepunerea de către beneficiar a documentelor sau clarificărilor solicitate în termenul prevăzut în contractul de finanțare atrage respingerea parțială sau totală, după caz, a cererii de rambursare.</w:t>
      </w:r>
    </w:p>
    <w:p w14:paraId="0000053A" w14:textId="77777777" w:rsidR="00983B6D" w:rsidRDefault="00983B6D"/>
    <w:p w14:paraId="0000053B" w14:textId="77777777" w:rsidR="00983B6D" w:rsidRDefault="004412B3">
      <w:pPr>
        <w:pStyle w:val="Heading2"/>
        <w:numPr>
          <w:ilvl w:val="1"/>
          <w:numId w:val="28"/>
        </w:numPr>
        <w:rPr>
          <w:b/>
          <w:color w:val="000000"/>
        </w:rPr>
      </w:pPr>
      <w:bookmarkStart w:id="150" w:name="_Toc163113670"/>
      <w:r>
        <w:rPr>
          <w:b/>
          <w:color w:val="000000"/>
        </w:rPr>
        <w:t>Graficul cererilor de prefinanțare/plată/rambursare</w:t>
      </w:r>
      <w:bookmarkEnd w:id="150"/>
    </w:p>
    <w:p w14:paraId="0000053C" w14:textId="77777777" w:rsidR="00983B6D" w:rsidRDefault="00983B6D"/>
    <w:p w14:paraId="0000053D" w14:textId="77777777" w:rsidR="00983B6D" w:rsidRDefault="004412B3">
      <w:pPr>
        <w:jc w:val="both"/>
      </w:pPr>
      <w: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000053E" w14:textId="77777777" w:rsidR="00983B6D" w:rsidRDefault="00983B6D">
      <w:pPr>
        <w:jc w:val="both"/>
      </w:pPr>
    </w:p>
    <w:p w14:paraId="0000053F" w14:textId="77777777" w:rsidR="00983B6D" w:rsidRDefault="004412B3">
      <w:pPr>
        <w:pStyle w:val="Heading2"/>
        <w:numPr>
          <w:ilvl w:val="1"/>
          <w:numId w:val="28"/>
        </w:numPr>
        <w:rPr>
          <w:b/>
          <w:color w:val="000000"/>
        </w:rPr>
      </w:pPr>
      <w:bookmarkStart w:id="151" w:name="_Toc163113671"/>
      <w:r>
        <w:rPr>
          <w:b/>
          <w:color w:val="000000"/>
        </w:rPr>
        <w:t>Vizitele la fața locului</w:t>
      </w:r>
      <w:bookmarkEnd w:id="151"/>
    </w:p>
    <w:p w14:paraId="00000540" w14:textId="77777777" w:rsidR="00983B6D" w:rsidRDefault="00983B6D"/>
    <w:p w14:paraId="00000541" w14:textId="7065E35B" w:rsidR="00983B6D" w:rsidRDefault="004412B3">
      <w:pPr>
        <w:jc w:val="both"/>
      </w:pPr>
      <w:r>
        <w:t xml:space="preserve">Conform Regulamentului CE nr. 1060/2021, Art. 74, Autoritatea de Management va efectua vizite pe teren pentru a verifica dacă </w:t>
      </w:r>
      <w:r w:rsidR="00EC371B">
        <w:t>lucrările</w:t>
      </w:r>
      <w:r>
        <w:t xml:space="preserve"> au fost executate, produsele au fost furnizate </w:t>
      </w:r>
      <w:r w:rsidR="00EC371B">
        <w:t>și</w:t>
      </w:r>
      <w:r>
        <w:t xml:space="preserve"> serviciile prestate </w:t>
      </w:r>
      <w:r w:rsidR="00EC371B">
        <w:t>și</w:t>
      </w:r>
      <w:r>
        <w:t xml:space="preserve"> dacă cheltuielile declarate de beneficiarii proiectelor au fost efectuate </w:t>
      </w:r>
      <w:r w:rsidR="00401894">
        <w:t>și</w:t>
      </w:r>
      <w:r>
        <w:t xml:space="preserve"> sunt în conformitate cu regulamentele </w:t>
      </w:r>
      <w:r w:rsidR="00EC371B">
        <w:t>Comunității</w:t>
      </w:r>
      <w:r>
        <w:t xml:space="preserve"> </w:t>
      </w:r>
      <w:r w:rsidR="00EC371B">
        <w:t>și</w:t>
      </w:r>
      <w:r>
        <w:t xml:space="preserve"> cu </w:t>
      </w:r>
      <w:r w:rsidR="00EC371B">
        <w:t>legislația</w:t>
      </w:r>
      <w:r>
        <w:t xml:space="preserve"> </w:t>
      </w:r>
      <w:r w:rsidR="00EC371B">
        <w:t>națională</w:t>
      </w:r>
      <w:r>
        <w:t xml:space="preserve">. </w:t>
      </w:r>
    </w:p>
    <w:p w14:paraId="00000542" w14:textId="68DFFE28" w:rsidR="00983B6D" w:rsidRDefault="004412B3">
      <w:pPr>
        <w:jc w:val="both"/>
      </w:pPr>
      <w:r>
        <w:t>Verificările prevăzute la art. 74 alin. (2) din Regulamentul (UE) nr.</w:t>
      </w:r>
      <w:r w:rsidR="00EC371B">
        <w:t xml:space="preserve"> </w:t>
      </w:r>
      <w:r>
        <w:t>1060/2021 cuprind:</w:t>
      </w:r>
    </w:p>
    <w:p w14:paraId="00000543" w14:textId="436D29A9" w:rsidR="00983B6D" w:rsidRDefault="004412B3">
      <w:pPr>
        <w:numPr>
          <w:ilvl w:val="0"/>
          <w:numId w:val="13"/>
        </w:numPr>
        <w:pBdr>
          <w:top w:val="nil"/>
          <w:left w:val="nil"/>
          <w:bottom w:val="nil"/>
          <w:right w:val="nil"/>
          <w:between w:val="nil"/>
        </w:pBdr>
        <w:spacing w:before="120"/>
        <w:jc w:val="both"/>
        <w:rPr>
          <w:color w:val="000000"/>
        </w:rPr>
      </w:pPr>
      <w:r>
        <w:rPr>
          <w:color w:val="000000"/>
        </w:rPr>
        <w:t xml:space="preserve">verificări administrative ale documentelor ce </w:t>
      </w:r>
      <w:r w:rsidR="00401894">
        <w:rPr>
          <w:color w:val="000000"/>
        </w:rPr>
        <w:t>însoțesc</w:t>
      </w:r>
      <w:r>
        <w:rPr>
          <w:color w:val="000000"/>
        </w:rPr>
        <w:t xml:space="preserve"> cererile de </w:t>
      </w:r>
      <w:proofErr w:type="spellStart"/>
      <w:r>
        <w:rPr>
          <w:color w:val="000000"/>
        </w:rPr>
        <w:t>prefinanţare</w:t>
      </w:r>
      <w:proofErr w:type="spellEnd"/>
      <w:r>
        <w:rPr>
          <w:color w:val="000000"/>
        </w:rPr>
        <w:t>/plată/rambursare prezentate de beneficiarii proiectelor;</w:t>
      </w:r>
    </w:p>
    <w:p w14:paraId="00000544" w14:textId="3C10DF28" w:rsidR="00983B6D" w:rsidRDefault="004412B3">
      <w:pPr>
        <w:numPr>
          <w:ilvl w:val="0"/>
          <w:numId w:val="13"/>
        </w:numPr>
        <w:pBdr>
          <w:top w:val="nil"/>
          <w:left w:val="nil"/>
          <w:bottom w:val="nil"/>
          <w:right w:val="nil"/>
          <w:between w:val="nil"/>
        </w:pBdr>
        <w:spacing w:after="120"/>
        <w:jc w:val="both"/>
        <w:rPr>
          <w:color w:val="000000"/>
        </w:rPr>
      </w:pPr>
      <w:r>
        <w:rPr>
          <w:color w:val="000000"/>
        </w:rPr>
        <w:t xml:space="preserve">verificări la </w:t>
      </w:r>
      <w:r w:rsidR="00401894">
        <w:rPr>
          <w:color w:val="000000"/>
        </w:rPr>
        <w:t>fața</w:t>
      </w:r>
      <w:r>
        <w:rPr>
          <w:color w:val="000000"/>
        </w:rPr>
        <w:t xml:space="preserve"> locului ale proiectelor. </w:t>
      </w:r>
    </w:p>
    <w:p w14:paraId="00000545" w14:textId="77777777" w:rsidR="00983B6D" w:rsidRDefault="00983B6D">
      <w:pPr>
        <w:jc w:val="both"/>
      </w:pPr>
    </w:p>
    <w:p w14:paraId="00000546" w14:textId="77777777" w:rsidR="00983B6D" w:rsidRDefault="004412B3">
      <w:pPr>
        <w:jc w:val="both"/>
      </w:pPr>
      <w:r>
        <w:t>Verificările pe teren au ca scop:</w:t>
      </w:r>
    </w:p>
    <w:p w14:paraId="00000547" w14:textId="17E1A958" w:rsidR="00983B6D" w:rsidRDefault="004412B3">
      <w:pPr>
        <w:numPr>
          <w:ilvl w:val="0"/>
          <w:numId w:val="37"/>
        </w:numPr>
        <w:pBdr>
          <w:top w:val="nil"/>
          <w:left w:val="nil"/>
          <w:bottom w:val="nil"/>
          <w:right w:val="nil"/>
          <w:between w:val="nil"/>
        </w:pBdr>
        <w:spacing w:before="120"/>
        <w:jc w:val="both"/>
        <w:rPr>
          <w:color w:val="000000"/>
        </w:rPr>
      </w:pPr>
      <w:r>
        <w:rPr>
          <w:color w:val="000000"/>
        </w:rPr>
        <w:t xml:space="preserve">să asigure că proiectul se realizează conform </w:t>
      </w:r>
      <w:r w:rsidR="00401894">
        <w:rPr>
          <w:color w:val="000000"/>
        </w:rPr>
        <w:t>condițiilor</w:t>
      </w:r>
      <w:r>
        <w:rPr>
          <w:color w:val="000000"/>
        </w:rPr>
        <w:t xml:space="preserve"> contractuale </w:t>
      </w:r>
      <w:r w:rsidR="00401894">
        <w:rPr>
          <w:color w:val="000000"/>
        </w:rPr>
        <w:t>și</w:t>
      </w:r>
      <w:r>
        <w:rPr>
          <w:color w:val="000000"/>
        </w:rPr>
        <w:t xml:space="preserve"> </w:t>
      </w:r>
      <w:r w:rsidR="00401894">
        <w:rPr>
          <w:color w:val="000000"/>
        </w:rPr>
        <w:t>activităților</w:t>
      </w:r>
      <w:r>
        <w:rPr>
          <w:color w:val="000000"/>
        </w:rPr>
        <w:t xml:space="preserve"> descrise în cererea de </w:t>
      </w:r>
      <w:r w:rsidR="00401894">
        <w:rPr>
          <w:color w:val="000000"/>
        </w:rPr>
        <w:t>finanțare</w:t>
      </w:r>
      <w:r>
        <w:rPr>
          <w:color w:val="000000"/>
        </w:rPr>
        <w:t xml:space="preserve">; </w:t>
      </w:r>
    </w:p>
    <w:p w14:paraId="00000548" w14:textId="271A7AA2" w:rsidR="00983B6D" w:rsidRDefault="004412B3">
      <w:pPr>
        <w:numPr>
          <w:ilvl w:val="0"/>
          <w:numId w:val="37"/>
        </w:numPr>
        <w:pBdr>
          <w:top w:val="nil"/>
          <w:left w:val="nil"/>
          <w:bottom w:val="nil"/>
          <w:right w:val="nil"/>
          <w:between w:val="nil"/>
        </w:pBdr>
        <w:jc w:val="both"/>
        <w:rPr>
          <w:color w:val="000000"/>
        </w:rPr>
      </w:pPr>
      <w:r>
        <w:rPr>
          <w:color w:val="000000"/>
        </w:rPr>
        <w:lastRenderedPageBreak/>
        <w:t xml:space="preserve">să constate livrarea produsului / prestarea serviciului / </w:t>
      </w:r>
      <w:r w:rsidR="00401894">
        <w:rPr>
          <w:color w:val="000000"/>
        </w:rPr>
        <w:t>execuția</w:t>
      </w:r>
      <w:r>
        <w:rPr>
          <w:color w:val="000000"/>
        </w:rPr>
        <w:t xml:space="preserve"> </w:t>
      </w:r>
      <w:r w:rsidR="00401894">
        <w:rPr>
          <w:color w:val="000000"/>
        </w:rPr>
        <w:t>lucrărilor</w:t>
      </w:r>
      <w:r>
        <w:rPr>
          <w:color w:val="000000"/>
        </w:rPr>
        <w:t xml:space="preserve"> în conformitate cu termenii </w:t>
      </w:r>
      <w:r w:rsidR="00401894">
        <w:rPr>
          <w:color w:val="000000"/>
        </w:rPr>
        <w:t>și</w:t>
      </w:r>
      <w:r>
        <w:rPr>
          <w:color w:val="000000"/>
        </w:rPr>
        <w:t xml:space="preserve"> </w:t>
      </w:r>
      <w:r w:rsidR="00401894">
        <w:rPr>
          <w:color w:val="000000"/>
        </w:rPr>
        <w:t>condițiile</w:t>
      </w:r>
      <w:r>
        <w:rPr>
          <w:color w:val="000000"/>
        </w:rPr>
        <w:t xml:space="preserve"> contractului economic, </w:t>
      </w:r>
      <w:r w:rsidR="00401894">
        <w:rPr>
          <w:color w:val="000000"/>
        </w:rPr>
        <w:t>evoluția</w:t>
      </w:r>
      <w:r>
        <w:rPr>
          <w:color w:val="000000"/>
        </w:rPr>
        <w:t xml:space="preserve"> fizică </w:t>
      </w:r>
      <w:r w:rsidR="00401894">
        <w:rPr>
          <w:color w:val="000000"/>
        </w:rPr>
        <w:t>și</w:t>
      </w:r>
      <w:r>
        <w:rPr>
          <w:color w:val="000000"/>
        </w:rPr>
        <w:t xml:space="preserve"> respectarea normelor UE privind publicitatea, stadiul fizic de realizare a proiectului; </w:t>
      </w:r>
    </w:p>
    <w:p w14:paraId="00000549" w14:textId="22ED7CCF" w:rsidR="00983B6D" w:rsidRDefault="004412B3">
      <w:pPr>
        <w:numPr>
          <w:ilvl w:val="0"/>
          <w:numId w:val="37"/>
        </w:numPr>
        <w:pBdr>
          <w:top w:val="nil"/>
          <w:left w:val="nil"/>
          <w:bottom w:val="nil"/>
          <w:right w:val="nil"/>
          <w:between w:val="nil"/>
        </w:pBdr>
        <w:jc w:val="both"/>
        <w:rPr>
          <w:color w:val="000000"/>
        </w:rPr>
      </w:pPr>
      <w:r>
        <w:rPr>
          <w:color w:val="000000"/>
        </w:rPr>
        <w:t xml:space="preserve">verificarea pe teren va avea în vedere </w:t>
      </w:r>
      <w:r w:rsidR="00401894">
        <w:rPr>
          <w:color w:val="000000"/>
        </w:rPr>
        <w:t>existența</w:t>
      </w:r>
      <w:r>
        <w:rPr>
          <w:color w:val="000000"/>
        </w:rPr>
        <w:t xml:space="preserve"> unui sistem de înregistrare în contabilitate </w:t>
      </w:r>
      <w:r w:rsidR="00401894">
        <w:rPr>
          <w:color w:val="000000"/>
        </w:rPr>
        <w:t>și</w:t>
      </w:r>
      <w:r>
        <w:rPr>
          <w:color w:val="000000"/>
        </w:rPr>
        <w:t xml:space="preserve"> folosirea de coduri analitice distincte pentru </w:t>
      </w:r>
      <w:r w:rsidR="00401894">
        <w:rPr>
          <w:color w:val="000000"/>
        </w:rPr>
        <w:t>activitățile</w:t>
      </w:r>
      <w:r>
        <w:rPr>
          <w:color w:val="000000"/>
        </w:rPr>
        <w:t xml:space="preserve"> aferente proiectelor;</w:t>
      </w:r>
    </w:p>
    <w:p w14:paraId="0000054A" w14:textId="3F3AD468" w:rsidR="00983B6D" w:rsidRDefault="004412B3">
      <w:pPr>
        <w:numPr>
          <w:ilvl w:val="0"/>
          <w:numId w:val="37"/>
        </w:numPr>
        <w:pBdr>
          <w:top w:val="nil"/>
          <w:left w:val="nil"/>
          <w:bottom w:val="nil"/>
          <w:right w:val="nil"/>
          <w:between w:val="nil"/>
        </w:pBdr>
        <w:spacing w:after="120"/>
        <w:jc w:val="both"/>
        <w:rPr>
          <w:color w:val="000000"/>
        </w:rPr>
      </w:pPr>
      <w:r>
        <w:rPr>
          <w:color w:val="000000"/>
        </w:rPr>
        <w:t xml:space="preserve">să asigure că cheltuielile declarate sunt eligibile – că toate facturile depuse spre decontare sunt aferente implementării proiectului </w:t>
      </w:r>
      <w:r w:rsidR="00401894">
        <w:rPr>
          <w:color w:val="000000"/>
        </w:rPr>
        <w:t>și</w:t>
      </w:r>
      <w:r>
        <w:rPr>
          <w:color w:val="000000"/>
        </w:rPr>
        <w:t xml:space="preserve"> sunt efectuate în conformitate cu prevederile comunitare </w:t>
      </w:r>
      <w:r w:rsidR="00401894">
        <w:rPr>
          <w:color w:val="000000"/>
        </w:rPr>
        <w:t>și</w:t>
      </w:r>
      <w:r>
        <w:rPr>
          <w:color w:val="000000"/>
        </w:rPr>
        <w:t xml:space="preserve"> </w:t>
      </w:r>
      <w:r w:rsidR="00401894">
        <w:rPr>
          <w:color w:val="000000"/>
        </w:rPr>
        <w:t>naționale</w:t>
      </w:r>
      <w:r>
        <w:rPr>
          <w:color w:val="000000"/>
        </w:rPr>
        <w:t>;</w:t>
      </w:r>
    </w:p>
    <w:p w14:paraId="0000054B" w14:textId="77777777" w:rsidR="00983B6D" w:rsidRDefault="004412B3">
      <w:pPr>
        <w:jc w:val="both"/>
      </w:pPr>
      <w: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0000054C" w14:textId="77777777" w:rsidR="00983B6D" w:rsidRDefault="00983B6D">
      <w:pPr>
        <w:jc w:val="both"/>
      </w:pPr>
    </w:p>
    <w:p w14:paraId="0000054D" w14:textId="77777777" w:rsidR="00983B6D" w:rsidRDefault="004412B3">
      <w:pPr>
        <w:jc w:val="both"/>
      </w:pPr>
      <w:r>
        <w:t xml:space="preserve">Beneficiarul are obligația de a pune la dispoziția </w:t>
      </w:r>
      <w:proofErr w:type="spellStart"/>
      <w:r>
        <w:t>Autoritatii</w:t>
      </w:r>
      <w:proofErr w:type="spellEnd"/>
      <w:r>
        <w:t xml:space="preserve"> de management documentele și/sau informațiile necesare pentru verificarea modului de utilizare a finanțării nerambursabile și să asigure condițiile pentru efectuarea verificărilor la fața locului. </w:t>
      </w:r>
    </w:p>
    <w:p w14:paraId="0000054E" w14:textId="77777777" w:rsidR="00983B6D" w:rsidRDefault="00983B6D">
      <w:pPr>
        <w:jc w:val="both"/>
      </w:pPr>
    </w:p>
    <w:p w14:paraId="0000054F" w14:textId="77777777" w:rsidR="00983B6D" w:rsidRDefault="004412B3">
      <w:pPr>
        <w:jc w:val="both"/>
      </w:pPr>
      <w: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550" w14:textId="77777777" w:rsidR="00983B6D" w:rsidRDefault="00983B6D">
      <w:pPr>
        <w:jc w:val="both"/>
      </w:pPr>
    </w:p>
    <w:p w14:paraId="00000551" w14:textId="77777777" w:rsidR="00983B6D" w:rsidRDefault="004412B3">
      <w:pPr>
        <w:jc w:val="both"/>
      </w:pPr>
      <w:r>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552" w14:textId="77777777" w:rsidR="00983B6D" w:rsidRDefault="00983B6D">
      <w:pPr>
        <w:jc w:val="both"/>
      </w:pPr>
    </w:p>
    <w:p w14:paraId="00000553" w14:textId="77777777" w:rsidR="00983B6D" w:rsidRDefault="004412B3">
      <w:pPr>
        <w:jc w:val="both"/>
      </w:pPr>
      <w: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554" w14:textId="77777777" w:rsidR="00983B6D" w:rsidRDefault="00983B6D">
      <w:pPr>
        <w:jc w:val="both"/>
      </w:pPr>
    </w:p>
    <w:p w14:paraId="00000555" w14:textId="77777777" w:rsidR="00983B6D" w:rsidRDefault="004412B3">
      <w:pPr>
        <w:jc w:val="both"/>
      </w:pPr>
      <w:r>
        <w:t xml:space="preserve">În vederea </w:t>
      </w:r>
      <w:proofErr w:type="spellStart"/>
      <w:r>
        <w:t>efectuarii</w:t>
      </w:r>
      <w:proofErr w:type="spellEnd"/>
      <w:r>
        <w:t xml:space="preserve"> vizitei la fata locului, autoritatea de management va notifica beneficiarul cu privire la proiectul/proiectele ce urmează a fi examinate, specificând cine va efectua vizita pe teren </w:t>
      </w:r>
      <w:proofErr w:type="spellStart"/>
      <w:r>
        <w:t>şi</w:t>
      </w:r>
      <w:proofErr w:type="spellEnd"/>
      <w:r>
        <w:t xml:space="preserve"> în ce perioadă. </w:t>
      </w:r>
    </w:p>
    <w:p w14:paraId="00000556" w14:textId="77777777" w:rsidR="00983B6D" w:rsidRDefault="00983B6D">
      <w:pPr>
        <w:jc w:val="both"/>
      </w:pPr>
    </w:p>
    <w:p w14:paraId="00000557" w14:textId="77777777" w:rsidR="00983B6D" w:rsidRDefault="004412B3">
      <w:pPr>
        <w:jc w:val="both"/>
      </w:pPr>
      <w:r>
        <w:t xml:space="preserve">Vizita pe teren se va finaliza, pe baza constatărilor, prin completarea </w:t>
      </w:r>
      <w:r>
        <w:rPr>
          <w:i/>
        </w:rPr>
        <w:t xml:space="preserve">Raportului privind vizita la </w:t>
      </w:r>
      <w:proofErr w:type="spellStart"/>
      <w:r>
        <w:rPr>
          <w:i/>
        </w:rPr>
        <w:t>faţa</w:t>
      </w:r>
      <w:proofErr w:type="spellEnd"/>
      <w:r>
        <w:rPr>
          <w:i/>
        </w:rPr>
        <w:t xml:space="preserve"> locului în perioada de implementare</w:t>
      </w:r>
      <w:r>
        <w:t xml:space="preserve"> - Anexa 6 la Ordonanța de Urgență a Guvernului 23/2023, aprobata prin Ordinul nr. 1777/2023), în care se vor include </w:t>
      </w:r>
      <w:proofErr w:type="spellStart"/>
      <w:r>
        <w:t>observatii</w:t>
      </w:r>
      <w:proofErr w:type="spellEnd"/>
      <w:r>
        <w:t xml:space="preserve">, concluzii, precum si recomandări privind </w:t>
      </w:r>
      <w:proofErr w:type="spellStart"/>
      <w:r>
        <w:t>acţiunile</w:t>
      </w:r>
      <w:proofErr w:type="spellEnd"/>
      <w:r>
        <w:t xml:space="preserve"> care trebuie întreprinse de beneficiar pentru remedierea problemelor constatate si termenele de </w:t>
      </w:r>
      <w:proofErr w:type="spellStart"/>
      <w:r>
        <w:t>raspuns</w:t>
      </w:r>
      <w:proofErr w:type="spellEnd"/>
      <w:r>
        <w:t xml:space="preserve">. </w:t>
      </w:r>
    </w:p>
    <w:p w14:paraId="00000558" w14:textId="77777777" w:rsidR="00983B6D" w:rsidRDefault="00983B6D"/>
    <w:p w14:paraId="00000559" w14:textId="77777777" w:rsidR="00983B6D" w:rsidRDefault="004412B3">
      <w:pPr>
        <w:pStyle w:val="Heading1"/>
        <w:numPr>
          <w:ilvl w:val="0"/>
          <w:numId w:val="28"/>
        </w:numPr>
        <w:rPr>
          <w:b/>
          <w:color w:val="000000"/>
        </w:rPr>
      </w:pPr>
      <w:bookmarkStart w:id="152" w:name="_Toc163113672"/>
      <w:r>
        <w:rPr>
          <w:b/>
          <w:color w:val="000000"/>
        </w:rPr>
        <w:t>Modificarea ghidului solicitantului</w:t>
      </w:r>
      <w:bookmarkEnd w:id="152"/>
    </w:p>
    <w:p w14:paraId="0000055A" w14:textId="77777777" w:rsidR="00983B6D" w:rsidRDefault="00983B6D"/>
    <w:p w14:paraId="0000055B" w14:textId="77777777" w:rsidR="00983B6D" w:rsidRDefault="004412B3">
      <w:pPr>
        <w:pStyle w:val="Heading2"/>
        <w:numPr>
          <w:ilvl w:val="1"/>
          <w:numId w:val="28"/>
        </w:numPr>
        <w:rPr>
          <w:b/>
          <w:color w:val="000000"/>
        </w:rPr>
      </w:pPr>
      <w:bookmarkStart w:id="153" w:name="_Toc163113673"/>
      <w:r>
        <w:rPr>
          <w:b/>
          <w:color w:val="000000"/>
        </w:rPr>
        <w:lastRenderedPageBreak/>
        <w:t>Aspectele care pot face obiectul modificărilor prevederilor ghidului solicitantului</w:t>
      </w:r>
      <w:bookmarkEnd w:id="153"/>
    </w:p>
    <w:p w14:paraId="0000055C" w14:textId="77777777" w:rsidR="00983B6D" w:rsidRDefault="00983B6D"/>
    <w:p w14:paraId="0000055D" w14:textId="77777777" w:rsidR="00983B6D" w:rsidRDefault="004412B3">
      <w:pPr>
        <w:jc w:val="both"/>
      </w:pPr>
      <w: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documente, pentru conformarea cu modificările legislative intervenite. </w:t>
      </w:r>
    </w:p>
    <w:p w14:paraId="0000055E" w14:textId="77777777" w:rsidR="00983B6D" w:rsidRDefault="004412B3">
      <w:pPr>
        <w:jc w:val="both"/>
      </w:pPr>
      <w:r>
        <w:t>AM PR Nord-Est poate emite una sau mai multe actualizări ale ghidului, cu obligația specificării în cadrul acestora a condițiilor tranzitorii pentru proiectele aflate în diferite stadii ale procesului de evaluare și contractare.</w:t>
      </w:r>
    </w:p>
    <w:p w14:paraId="0000055F" w14:textId="77777777" w:rsidR="00983B6D" w:rsidRDefault="004412B3">
      <w:pPr>
        <w:jc w:val="both"/>
      </w:pPr>
      <w:r>
        <w:t>De asemenea, AM PR Nord-Est poate emite clarificări/ interpretări ale prevederilor ghidului, cu condiția ca acestea să nu modifice/ să completeze prevederile acestuia.</w:t>
      </w:r>
    </w:p>
    <w:p w14:paraId="00000560" w14:textId="77777777" w:rsidR="00983B6D" w:rsidRDefault="00983B6D"/>
    <w:p w14:paraId="00000561" w14:textId="77777777" w:rsidR="00983B6D" w:rsidRDefault="004412B3">
      <w:pPr>
        <w:pStyle w:val="Heading2"/>
        <w:numPr>
          <w:ilvl w:val="1"/>
          <w:numId w:val="28"/>
        </w:numPr>
        <w:rPr>
          <w:b/>
          <w:color w:val="000000"/>
        </w:rPr>
      </w:pPr>
      <w:bookmarkStart w:id="154" w:name="_Toc163113674"/>
      <w:r>
        <w:rPr>
          <w:b/>
          <w:color w:val="000000"/>
        </w:rPr>
        <w:t>Condiții privind aplicarea modificărilor pentru cererile de finanțare aflate în procesul de selecție (condiții tranzitorii)</w:t>
      </w:r>
      <w:bookmarkEnd w:id="154"/>
    </w:p>
    <w:p w14:paraId="00000562" w14:textId="77777777" w:rsidR="00983B6D" w:rsidRDefault="00983B6D"/>
    <w:p w14:paraId="00000563" w14:textId="77777777" w:rsidR="00983B6D" w:rsidRDefault="004412B3">
      <w:pPr>
        <w:jc w:val="both"/>
      </w:pPr>
      <w:r>
        <w:t xml:space="preserve">In conformitate cu cele precizate la secțiunea </w:t>
      </w:r>
      <w:r>
        <w:rPr>
          <w:color w:val="000000"/>
        </w:rPr>
        <w:t>13.1</w:t>
      </w:r>
      <w:r>
        <w:t xml:space="preserve">, AM PR Nord-Est poate emite una sau mai multe actualizări ale ghidului, cu obligația specificării în cadrul acestora a condițiilor tranzitorii pentru proiectele aflate în diferite stadii ale procesului de evaluare și contractare. </w:t>
      </w:r>
    </w:p>
    <w:p w14:paraId="00000564" w14:textId="77777777" w:rsidR="00983B6D" w:rsidRDefault="00983B6D">
      <w:pPr>
        <w:jc w:val="both"/>
      </w:pPr>
    </w:p>
    <w:p w14:paraId="00000565" w14:textId="77777777" w:rsidR="00983B6D" w:rsidRDefault="004412B3">
      <w:pPr>
        <w:jc w:val="both"/>
      </w:pPr>
      <w: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566" w14:textId="77777777" w:rsidR="00983B6D" w:rsidRDefault="00983B6D"/>
    <w:p w14:paraId="00000567" w14:textId="77777777" w:rsidR="00983B6D" w:rsidRDefault="004412B3">
      <w:pPr>
        <w:pStyle w:val="Heading1"/>
        <w:numPr>
          <w:ilvl w:val="0"/>
          <w:numId w:val="28"/>
        </w:numPr>
        <w:rPr>
          <w:b/>
          <w:color w:val="000000"/>
        </w:rPr>
      </w:pPr>
      <w:bookmarkStart w:id="155" w:name="_Toc163113675"/>
      <w:r>
        <w:rPr>
          <w:b/>
          <w:color w:val="000000"/>
        </w:rPr>
        <w:t>Anexe</w:t>
      </w:r>
      <w:bookmarkEnd w:id="155"/>
    </w:p>
    <w:p w14:paraId="00000568" w14:textId="77777777" w:rsidR="00983B6D" w:rsidRDefault="00983B6D"/>
    <w:p w14:paraId="00000569" w14:textId="77777777" w:rsidR="00983B6D" w:rsidRDefault="004412B3">
      <w:pPr>
        <w:jc w:val="both"/>
      </w:pPr>
      <w:r>
        <w:t>La prezentul document sunt anexate următoarele:</w:t>
      </w:r>
    </w:p>
    <w:p w14:paraId="0000056A" w14:textId="77777777" w:rsidR="00983B6D" w:rsidRDefault="004412B3">
      <w:pPr>
        <w:numPr>
          <w:ilvl w:val="0"/>
          <w:numId w:val="18"/>
        </w:numPr>
        <w:pBdr>
          <w:top w:val="nil"/>
          <w:left w:val="nil"/>
          <w:bottom w:val="nil"/>
          <w:right w:val="nil"/>
          <w:between w:val="nil"/>
        </w:pBdr>
        <w:spacing w:before="120"/>
        <w:rPr>
          <w:color w:val="000000"/>
        </w:rPr>
      </w:pPr>
      <w:r>
        <w:rPr>
          <w:color w:val="000000"/>
        </w:rPr>
        <w:t>Anexa 1 - Instrucțiuni privind completarea cererii de finanțare</w:t>
      </w:r>
    </w:p>
    <w:p w14:paraId="0000056B" w14:textId="77777777" w:rsidR="00983B6D" w:rsidRDefault="004412B3">
      <w:pPr>
        <w:numPr>
          <w:ilvl w:val="0"/>
          <w:numId w:val="18"/>
        </w:numPr>
        <w:pBdr>
          <w:top w:val="nil"/>
          <w:left w:val="nil"/>
          <w:bottom w:val="nil"/>
          <w:right w:val="nil"/>
          <w:between w:val="nil"/>
        </w:pBdr>
        <w:rPr>
          <w:color w:val="000000"/>
        </w:rPr>
      </w:pPr>
      <w:r>
        <w:rPr>
          <w:color w:val="000000"/>
        </w:rPr>
        <w:t>Anexa 2 - Grila de evaluare tehnică și financiară</w:t>
      </w:r>
    </w:p>
    <w:p w14:paraId="0000056C" w14:textId="77777777" w:rsidR="00983B6D" w:rsidRDefault="004412B3">
      <w:pPr>
        <w:numPr>
          <w:ilvl w:val="0"/>
          <w:numId w:val="18"/>
        </w:numPr>
        <w:pBdr>
          <w:top w:val="nil"/>
          <w:left w:val="nil"/>
          <w:bottom w:val="nil"/>
          <w:right w:val="nil"/>
          <w:between w:val="nil"/>
        </w:pBdr>
        <w:rPr>
          <w:color w:val="000000"/>
        </w:rPr>
      </w:pPr>
      <w:r>
        <w:rPr>
          <w:color w:val="000000"/>
        </w:rPr>
        <w:t>Anexa 3 - Declarația unică</w:t>
      </w:r>
    </w:p>
    <w:p w14:paraId="0000056D" w14:textId="77777777" w:rsidR="00983B6D" w:rsidRDefault="004412B3">
      <w:pPr>
        <w:numPr>
          <w:ilvl w:val="0"/>
          <w:numId w:val="18"/>
        </w:numPr>
        <w:pBdr>
          <w:top w:val="nil"/>
          <w:left w:val="nil"/>
          <w:bottom w:val="nil"/>
          <w:right w:val="nil"/>
          <w:between w:val="nil"/>
        </w:pBdr>
        <w:rPr>
          <w:color w:val="000000"/>
        </w:rPr>
      </w:pPr>
      <w:r>
        <w:rPr>
          <w:color w:val="000000"/>
        </w:rPr>
        <w:t>Anexa 4 - Planul de monitorizare</w:t>
      </w:r>
    </w:p>
    <w:p w14:paraId="0000056E" w14:textId="77777777" w:rsidR="00983B6D" w:rsidRDefault="004412B3">
      <w:pPr>
        <w:numPr>
          <w:ilvl w:val="0"/>
          <w:numId w:val="18"/>
        </w:numPr>
        <w:pBdr>
          <w:top w:val="nil"/>
          <w:left w:val="nil"/>
          <w:bottom w:val="nil"/>
          <w:right w:val="nil"/>
          <w:between w:val="nil"/>
        </w:pBdr>
        <w:rPr>
          <w:color w:val="000000"/>
        </w:rPr>
      </w:pPr>
      <w:r>
        <w:rPr>
          <w:color w:val="000000"/>
        </w:rPr>
        <w:t>Anexa 5 - Cheltuieli eligibile - O regiune educata</w:t>
      </w:r>
    </w:p>
    <w:p w14:paraId="0000056F" w14:textId="77777777" w:rsidR="00983B6D" w:rsidRDefault="004412B3">
      <w:pPr>
        <w:numPr>
          <w:ilvl w:val="0"/>
          <w:numId w:val="18"/>
        </w:numPr>
        <w:pBdr>
          <w:top w:val="nil"/>
          <w:left w:val="nil"/>
          <w:bottom w:val="nil"/>
          <w:right w:val="nil"/>
          <w:between w:val="nil"/>
        </w:pBdr>
        <w:rPr>
          <w:color w:val="000000"/>
        </w:rPr>
      </w:pPr>
      <w:r>
        <w:rPr>
          <w:color w:val="000000"/>
        </w:rPr>
        <w:t>Anexa 6 - Grila de analiza a conformității PT</w:t>
      </w:r>
    </w:p>
    <w:p w14:paraId="00000570" w14:textId="77777777" w:rsidR="00983B6D" w:rsidRDefault="004412B3">
      <w:pPr>
        <w:numPr>
          <w:ilvl w:val="0"/>
          <w:numId w:val="18"/>
        </w:numPr>
        <w:pBdr>
          <w:top w:val="nil"/>
          <w:left w:val="nil"/>
          <w:bottom w:val="nil"/>
          <w:right w:val="nil"/>
          <w:between w:val="nil"/>
        </w:pBdr>
        <w:rPr>
          <w:color w:val="000000"/>
        </w:rPr>
      </w:pPr>
      <w:r>
        <w:rPr>
          <w:color w:val="000000"/>
        </w:rPr>
        <w:t>Anexa 7 - Grila de analiza a conformității SF/DALI</w:t>
      </w:r>
    </w:p>
    <w:p w14:paraId="00000571" w14:textId="77777777" w:rsidR="00983B6D" w:rsidRDefault="004412B3">
      <w:pPr>
        <w:numPr>
          <w:ilvl w:val="0"/>
          <w:numId w:val="18"/>
        </w:numPr>
        <w:pBdr>
          <w:top w:val="nil"/>
          <w:left w:val="nil"/>
          <w:bottom w:val="nil"/>
          <w:right w:val="nil"/>
          <w:between w:val="nil"/>
        </w:pBdr>
        <w:rPr>
          <w:color w:val="000000"/>
        </w:rPr>
      </w:pPr>
      <w:r>
        <w:rPr>
          <w:color w:val="000000"/>
        </w:rPr>
        <w:t>Anexa 8 - Lista de lucrări, echipamente, dotări si servicii</w:t>
      </w:r>
    </w:p>
    <w:p w14:paraId="00000572" w14:textId="77777777" w:rsidR="00983B6D" w:rsidRDefault="004412B3">
      <w:pPr>
        <w:numPr>
          <w:ilvl w:val="0"/>
          <w:numId w:val="18"/>
        </w:numPr>
        <w:pBdr>
          <w:top w:val="nil"/>
          <w:left w:val="nil"/>
          <w:bottom w:val="nil"/>
          <w:right w:val="nil"/>
          <w:between w:val="nil"/>
        </w:pBdr>
        <w:rPr>
          <w:color w:val="000000"/>
        </w:rPr>
      </w:pPr>
      <w:r>
        <w:rPr>
          <w:color w:val="000000"/>
        </w:rPr>
        <w:t>Anexa 9 - Nota privind încadrarea în limitele de proprietate si fundamentarea rezonabilității costurilor</w:t>
      </w:r>
    </w:p>
    <w:p w14:paraId="00000573" w14:textId="77777777" w:rsidR="00983B6D" w:rsidRDefault="004412B3">
      <w:pPr>
        <w:numPr>
          <w:ilvl w:val="0"/>
          <w:numId w:val="18"/>
        </w:numPr>
        <w:pBdr>
          <w:top w:val="nil"/>
          <w:left w:val="nil"/>
          <w:bottom w:val="nil"/>
          <w:right w:val="nil"/>
          <w:between w:val="nil"/>
        </w:pBdr>
        <w:rPr>
          <w:color w:val="000000"/>
        </w:rPr>
      </w:pPr>
      <w:r>
        <w:rPr>
          <w:color w:val="000000"/>
        </w:rPr>
        <w:t>Anexa 10 - Raport privind stadiul fizic al investiției</w:t>
      </w:r>
    </w:p>
    <w:p w14:paraId="00000574" w14:textId="77777777" w:rsidR="00983B6D" w:rsidRDefault="004412B3">
      <w:pPr>
        <w:numPr>
          <w:ilvl w:val="0"/>
          <w:numId w:val="18"/>
        </w:numPr>
        <w:pBdr>
          <w:top w:val="nil"/>
          <w:left w:val="nil"/>
          <w:bottom w:val="nil"/>
          <w:right w:val="nil"/>
          <w:between w:val="nil"/>
        </w:pBdr>
        <w:rPr>
          <w:color w:val="000000"/>
        </w:rPr>
      </w:pPr>
      <w:r>
        <w:rPr>
          <w:color w:val="000000"/>
        </w:rPr>
        <w:t>Anexa 11 - Declarația privind realizarea de modificări pe parcursul procesului de evaluare</w:t>
      </w:r>
    </w:p>
    <w:p w14:paraId="00000575" w14:textId="77777777" w:rsidR="00983B6D" w:rsidRDefault="004412B3">
      <w:pPr>
        <w:numPr>
          <w:ilvl w:val="0"/>
          <w:numId w:val="18"/>
        </w:numPr>
        <w:pBdr>
          <w:top w:val="nil"/>
          <w:left w:val="nil"/>
          <w:bottom w:val="nil"/>
          <w:right w:val="nil"/>
          <w:between w:val="nil"/>
        </w:pBdr>
        <w:rPr>
          <w:color w:val="000000"/>
        </w:rPr>
      </w:pPr>
      <w:r>
        <w:rPr>
          <w:color w:val="000000"/>
        </w:rPr>
        <w:t>Anexa 12 - Model orientativ de Hotărâre de aprobare a proiectului</w:t>
      </w:r>
    </w:p>
    <w:p w14:paraId="00000576" w14:textId="77777777" w:rsidR="00983B6D" w:rsidRDefault="004412B3">
      <w:pPr>
        <w:numPr>
          <w:ilvl w:val="0"/>
          <w:numId w:val="18"/>
        </w:numPr>
        <w:pBdr>
          <w:top w:val="nil"/>
          <w:left w:val="nil"/>
          <w:bottom w:val="nil"/>
          <w:right w:val="nil"/>
          <w:between w:val="nil"/>
        </w:pBdr>
        <w:rPr>
          <w:color w:val="000000"/>
        </w:rPr>
      </w:pPr>
      <w:r>
        <w:rPr>
          <w:color w:val="000000"/>
        </w:rPr>
        <w:t>Anexa 13 - Grila contractare</w:t>
      </w:r>
    </w:p>
    <w:p w14:paraId="00000577" w14:textId="77777777" w:rsidR="00983B6D" w:rsidRDefault="004412B3">
      <w:pPr>
        <w:numPr>
          <w:ilvl w:val="0"/>
          <w:numId w:val="18"/>
        </w:numPr>
        <w:pBdr>
          <w:top w:val="nil"/>
          <w:left w:val="nil"/>
          <w:bottom w:val="nil"/>
          <w:right w:val="nil"/>
          <w:between w:val="nil"/>
        </w:pBdr>
        <w:rPr>
          <w:color w:val="000000"/>
        </w:rPr>
      </w:pPr>
      <w:r>
        <w:rPr>
          <w:color w:val="000000"/>
        </w:rPr>
        <w:t xml:space="preserve">Anexa 14 - </w:t>
      </w:r>
      <w:proofErr w:type="spellStart"/>
      <w:r>
        <w:rPr>
          <w:color w:val="000000"/>
        </w:rPr>
        <w:t>IDUL</w:t>
      </w:r>
      <w:proofErr w:type="spellEnd"/>
    </w:p>
    <w:p w14:paraId="00000578" w14:textId="77777777" w:rsidR="00983B6D" w:rsidRDefault="004412B3">
      <w:pPr>
        <w:numPr>
          <w:ilvl w:val="0"/>
          <w:numId w:val="18"/>
        </w:numPr>
        <w:pBdr>
          <w:top w:val="nil"/>
          <w:left w:val="nil"/>
          <w:bottom w:val="nil"/>
          <w:right w:val="nil"/>
          <w:between w:val="nil"/>
        </w:pBdr>
        <w:rPr>
          <w:color w:val="000000"/>
        </w:rPr>
      </w:pPr>
      <w:r>
        <w:rPr>
          <w:color w:val="000000"/>
        </w:rPr>
        <w:t>Anexa 15 - Matrice de corelare buget-deviz</w:t>
      </w:r>
    </w:p>
    <w:p w14:paraId="00000579" w14:textId="77777777" w:rsidR="00983B6D" w:rsidRDefault="004412B3">
      <w:pPr>
        <w:numPr>
          <w:ilvl w:val="0"/>
          <w:numId w:val="18"/>
        </w:numPr>
        <w:pBdr>
          <w:top w:val="nil"/>
          <w:left w:val="nil"/>
          <w:bottom w:val="nil"/>
          <w:right w:val="nil"/>
          <w:between w:val="nil"/>
        </w:pBdr>
        <w:rPr>
          <w:color w:val="000000"/>
        </w:rPr>
      </w:pPr>
      <w:r>
        <w:rPr>
          <w:color w:val="000000"/>
        </w:rPr>
        <w:t>Anexa 16 - Contract de finanțare</w:t>
      </w:r>
    </w:p>
    <w:p w14:paraId="0000057A" w14:textId="77777777" w:rsidR="00983B6D" w:rsidRDefault="004412B3">
      <w:pPr>
        <w:numPr>
          <w:ilvl w:val="0"/>
          <w:numId w:val="18"/>
        </w:numPr>
        <w:pBdr>
          <w:top w:val="nil"/>
          <w:left w:val="nil"/>
          <w:bottom w:val="nil"/>
          <w:right w:val="nil"/>
          <w:between w:val="nil"/>
        </w:pBdr>
        <w:rPr>
          <w:color w:val="000000"/>
        </w:rPr>
      </w:pPr>
      <w:r>
        <w:rPr>
          <w:color w:val="000000"/>
        </w:rPr>
        <w:t>Anexa 17 - Condiții specifice</w:t>
      </w:r>
    </w:p>
    <w:p w14:paraId="0000057B" w14:textId="77777777" w:rsidR="00983B6D" w:rsidRDefault="004412B3">
      <w:pPr>
        <w:numPr>
          <w:ilvl w:val="0"/>
          <w:numId w:val="18"/>
        </w:numPr>
        <w:pBdr>
          <w:top w:val="nil"/>
          <w:left w:val="nil"/>
          <w:bottom w:val="nil"/>
          <w:right w:val="nil"/>
          <w:between w:val="nil"/>
        </w:pBdr>
        <w:rPr>
          <w:color w:val="000000"/>
        </w:rPr>
      </w:pPr>
      <w:r>
        <w:rPr>
          <w:color w:val="000000"/>
        </w:rPr>
        <w:t>Anexa 18 - Bugetul proiectului</w:t>
      </w:r>
    </w:p>
    <w:p w14:paraId="0000057C" w14:textId="77777777" w:rsidR="00983B6D" w:rsidRDefault="004412B3">
      <w:pPr>
        <w:numPr>
          <w:ilvl w:val="0"/>
          <w:numId w:val="18"/>
        </w:numPr>
        <w:pBdr>
          <w:top w:val="nil"/>
          <w:left w:val="nil"/>
          <w:bottom w:val="nil"/>
          <w:right w:val="nil"/>
          <w:between w:val="nil"/>
        </w:pBdr>
        <w:rPr>
          <w:color w:val="000000"/>
        </w:rPr>
      </w:pPr>
      <w:r>
        <w:rPr>
          <w:color w:val="000000"/>
        </w:rPr>
        <w:lastRenderedPageBreak/>
        <w:t>Anexa 19 – Atlasul zonelor urbane marginalizate din România</w:t>
      </w:r>
    </w:p>
    <w:p w14:paraId="0000057D" w14:textId="77777777" w:rsidR="00983B6D" w:rsidRDefault="004412B3">
      <w:pPr>
        <w:numPr>
          <w:ilvl w:val="0"/>
          <w:numId w:val="18"/>
        </w:numPr>
        <w:pBdr>
          <w:top w:val="nil"/>
          <w:left w:val="nil"/>
          <w:bottom w:val="nil"/>
          <w:right w:val="nil"/>
          <w:between w:val="nil"/>
        </w:pBdr>
        <w:rPr>
          <w:color w:val="000000"/>
        </w:rPr>
      </w:pPr>
      <w:r>
        <w:rPr>
          <w:color w:val="000000"/>
        </w:rPr>
        <w:t>Anexa 20 - Cerere pentru eliberarea Avizului privind necesitatea și oportunitatea proiectului</w:t>
      </w:r>
    </w:p>
    <w:p w14:paraId="0000057E" w14:textId="77777777" w:rsidR="00983B6D" w:rsidRDefault="004412B3">
      <w:pPr>
        <w:numPr>
          <w:ilvl w:val="0"/>
          <w:numId w:val="18"/>
        </w:numPr>
        <w:pBdr>
          <w:top w:val="nil"/>
          <w:left w:val="nil"/>
          <w:bottom w:val="nil"/>
          <w:right w:val="nil"/>
          <w:between w:val="nil"/>
        </w:pBdr>
        <w:rPr>
          <w:color w:val="000000"/>
        </w:rPr>
      </w:pPr>
      <w:r>
        <w:rPr>
          <w:color w:val="000000"/>
        </w:rPr>
        <w:t>Anexa 21 - Chestionar privind baza materială</w:t>
      </w:r>
    </w:p>
    <w:p w14:paraId="0000057F" w14:textId="2E4A369B" w:rsidR="00983B6D" w:rsidRPr="002F320E" w:rsidRDefault="004412B3">
      <w:pPr>
        <w:numPr>
          <w:ilvl w:val="0"/>
          <w:numId w:val="18"/>
        </w:numPr>
        <w:pBdr>
          <w:top w:val="nil"/>
          <w:left w:val="nil"/>
          <w:bottom w:val="nil"/>
          <w:right w:val="nil"/>
          <w:between w:val="nil"/>
        </w:pBdr>
        <w:spacing w:after="120"/>
        <w:rPr>
          <w:rFonts w:ascii="Trebuchet MS" w:eastAsia="Trebuchet MS" w:hAnsi="Trebuchet MS" w:cs="Trebuchet MS"/>
          <w:color w:val="000000"/>
          <w:sz w:val="20"/>
          <w:szCs w:val="20"/>
        </w:rPr>
      </w:pPr>
      <w:bookmarkStart w:id="156" w:name="_heading=h.thw4kt" w:colFirst="0" w:colLast="0"/>
      <w:bookmarkEnd w:id="156"/>
      <w:r>
        <w:rPr>
          <w:color w:val="000000"/>
        </w:rPr>
        <w:t>Anexa 22 – Declarația privind eligibilitatea TVA</w:t>
      </w:r>
      <w:r w:rsidR="00494A81">
        <w:rPr>
          <w:color w:val="000000"/>
        </w:rPr>
        <w:t xml:space="preserve"> (sub 5</w:t>
      </w:r>
      <w:r w:rsidR="002F320E">
        <w:rPr>
          <w:color w:val="000000"/>
        </w:rPr>
        <w:t>.</w:t>
      </w:r>
      <w:r w:rsidR="00494A81">
        <w:rPr>
          <w:color w:val="000000"/>
        </w:rPr>
        <w:t>000</w:t>
      </w:r>
      <w:r w:rsidR="002F320E">
        <w:rPr>
          <w:color w:val="000000"/>
        </w:rPr>
        <w:t>.</w:t>
      </w:r>
      <w:r w:rsidR="00494A81">
        <w:rPr>
          <w:color w:val="000000"/>
        </w:rPr>
        <w:t>000 euro)</w:t>
      </w:r>
    </w:p>
    <w:sectPr w:rsidR="00983B6D" w:rsidRPr="002F320E">
      <w:headerReference w:type="even" r:id="rId28"/>
      <w:headerReference w:type="default" r:id="rId29"/>
      <w:footerReference w:type="even" r:id="rId30"/>
      <w:footerReference w:type="default" r:id="rId31"/>
      <w:headerReference w:type="first" r:id="rId32"/>
      <w:footerReference w:type="first" r:id="rId33"/>
      <w:pgSz w:w="11906" w:h="16838"/>
      <w:pgMar w:top="1440" w:right="1077" w:bottom="1440" w:left="1077"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EC6A1" w14:textId="77777777" w:rsidR="004412B3" w:rsidRDefault="004412B3">
      <w:r>
        <w:separator/>
      </w:r>
    </w:p>
  </w:endnote>
  <w:endnote w:type="continuationSeparator" w:id="0">
    <w:p w14:paraId="4B75EF03" w14:textId="77777777" w:rsidR="004412B3" w:rsidRDefault="0044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Yu Mincho">
    <w:charset w:val="80"/>
    <w:family w:val="roman"/>
    <w:pitch w:val="variable"/>
    <w:sig w:usb0="800002E7" w:usb1="2AC7FCFF" w:usb2="00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23571" w14:textId="77777777" w:rsidR="004412B3" w:rsidRDefault="004412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90" w14:textId="37F5A7C0" w:rsidR="00983B6D" w:rsidRDefault="004412B3">
    <w:pPr>
      <w:pBdr>
        <w:top w:val="nil"/>
        <w:left w:val="nil"/>
        <w:bottom w:val="nil"/>
        <w:right w:val="nil"/>
        <w:between w:val="nil"/>
      </w:pBdr>
      <w:tabs>
        <w:tab w:val="center" w:pos="4513"/>
        <w:tab w:val="right" w:pos="9026"/>
      </w:tabs>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2C1E51">
      <w:rPr>
        <w:noProof/>
        <w:color w:val="000000"/>
        <w:sz w:val="16"/>
        <w:szCs w:val="16"/>
      </w:rPr>
      <w:t>2</w:t>
    </w:r>
    <w:r>
      <w:rPr>
        <w:color w:val="000000"/>
        <w:sz w:val="16"/>
        <w:szCs w:val="16"/>
      </w:rPr>
      <w:fldChar w:fldCharType="end"/>
    </w:r>
  </w:p>
  <w:p w14:paraId="00000591" w14:textId="77777777" w:rsidR="00983B6D" w:rsidRDefault="004412B3">
    <w:pPr>
      <w:pBdr>
        <w:top w:val="nil"/>
        <w:left w:val="nil"/>
        <w:bottom w:val="nil"/>
        <w:right w:val="nil"/>
        <w:between w:val="nil"/>
      </w:pBdr>
      <w:tabs>
        <w:tab w:val="center" w:pos="4513"/>
        <w:tab w:val="right" w:pos="9026"/>
      </w:tabs>
      <w:jc w:val="right"/>
      <w:rPr>
        <w:color w:val="000000"/>
      </w:rPr>
    </w:pPr>
    <w:r>
      <w:rPr>
        <w:noProof/>
        <w:color w:val="000000"/>
      </w:rPr>
      <w:drawing>
        <wp:inline distT="0" distB="0" distL="0" distR="0" wp14:anchorId="20330B5F" wp14:editId="6147F548">
          <wp:extent cx="3577907" cy="290830"/>
          <wp:effectExtent l="0" t="0" r="0" b="0"/>
          <wp:docPr id="14828766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92" w14:textId="77777777" w:rsidR="00983B6D" w:rsidRDefault="004412B3">
    <w:pPr>
      <w:pBdr>
        <w:top w:val="nil"/>
        <w:left w:val="nil"/>
        <w:bottom w:val="nil"/>
        <w:right w:val="nil"/>
        <w:between w:val="nil"/>
      </w:pBdr>
      <w:tabs>
        <w:tab w:val="center" w:pos="4513"/>
        <w:tab w:val="right" w:pos="9026"/>
      </w:tabs>
      <w:jc w:val="right"/>
      <w:rPr>
        <w:color w:val="000000"/>
      </w:rPr>
    </w:pPr>
    <w:r>
      <w:rPr>
        <w:color w:val="000000"/>
        <w:sz w:val="20"/>
        <w:szCs w:val="20"/>
      </w:rPr>
      <w:tab/>
    </w:r>
    <w:r>
      <w:rPr>
        <w:noProof/>
        <w:color w:val="000000"/>
      </w:rPr>
      <w:drawing>
        <wp:inline distT="0" distB="0" distL="0" distR="0" wp14:anchorId="5ADBDF93" wp14:editId="401CE13F">
          <wp:extent cx="3577907" cy="290830"/>
          <wp:effectExtent l="0" t="0" r="0" b="0"/>
          <wp:docPr id="14828766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D23A9" w14:textId="77777777" w:rsidR="004412B3" w:rsidRDefault="004412B3">
      <w:r>
        <w:separator/>
      </w:r>
    </w:p>
  </w:footnote>
  <w:footnote w:type="continuationSeparator" w:id="0">
    <w:p w14:paraId="3E534B0F" w14:textId="77777777" w:rsidR="004412B3" w:rsidRDefault="004412B3">
      <w:r>
        <w:continuationSeparator/>
      </w:r>
    </w:p>
  </w:footnote>
  <w:footnote w:id="1">
    <w:p w14:paraId="00000580"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A se vedea art. 5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00000581"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w:t>
      </w:r>
      <w:proofErr w:type="spellStart"/>
      <w:r>
        <w:rPr>
          <w:color w:val="000000"/>
          <w:sz w:val="16"/>
          <w:szCs w:val="16"/>
        </w:rPr>
        <w:t>Nearly</w:t>
      </w:r>
      <w:proofErr w:type="spellEnd"/>
      <w:r>
        <w:rPr>
          <w:color w:val="000000"/>
          <w:sz w:val="16"/>
          <w:szCs w:val="16"/>
        </w:rPr>
        <w:t xml:space="preserve"> Zero-Energy Building</w:t>
      </w:r>
    </w:p>
  </w:footnote>
  <w:footnote w:id="3">
    <w:p w14:paraId="00000582"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w:t>
      </w:r>
      <w:r>
        <w:rPr>
          <w:i/>
          <w:color w:val="000000"/>
          <w:sz w:val="16"/>
          <w:szCs w:val="16"/>
        </w:rPr>
        <w:t>Conform OUG nr. 36/2023</w:t>
      </w:r>
    </w:p>
  </w:footnote>
  <w:footnote w:id="4">
    <w:p w14:paraId="00000583"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Fondul Social European Plus</w:t>
      </w:r>
    </w:p>
  </w:footnote>
  <w:footnote w:id="5">
    <w:p w14:paraId="00000584"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Regulament Dispoziții Comune - Regulamentul (UE) 2021/1060</w:t>
      </w:r>
    </w:p>
  </w:footnote>
  <w:footnote w:id="6">
    <w:p w14:paraId="00000585"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Art. 18 din Comunicare a Comisiei nr. 2016/C 262/01 privind noțiunea de ajutor de stat astfel cum este menționată la articolul 107 alineatul (1) din </w:t>
      </w:r>
      <w:proofErr w:type="spellStart"/>
      <w:r>
        <w:rPr>
          <w:color w:val="000000"/>
          <w:sz w:val="16"/>
          <w:szCs w:val="16"/>
        </w:rPr>
        <w:t>TUE</w:t>
      </w:r>
      <w:proofErr w:type="spellEnd"/>
    </w:p>
  </w:footnote>
  <w:footnote w:id="7">
    <w:p w14:paraId="00000586"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Art. 28 din Comunicare a Comisiei nr. 2016/C 262/01 privind noțiunea de ajutor de stat astfel cum este menționată la articolul 107 alineatul (1) din </w:t>
      </w:r>
      <w:proofErr w:type="spellStart"/>
      <w:r>
        <w:rPr>
          <w:color w:val="000000"/>
          <w:sz w:val="16"/>
          <w:szCs w:val="16"/>
        </w:rPr>
        <w:t>TUE</w:t>
      </w:r>
      <w:proofErr w:type="spellEnd"/>
      <w:r>
        <w:rPr>
          <w:color w:val="000000"/>
          <w:sz w:val="16"/>
          <w:szCs w:val="16"/>
        </w:rPr>
        <w:t xml:space="preserve"> si Hotărârea Curții de Justiție din 11 septembrie 2007, Comisia/Germania, C-318/05, </w:t>
      </w:r>
      <w:proofErr w:type="spellStart"/>
      <w:r>
        <w:rPr>
          <w:color w:val="000000"/>
          <w:sz w:val="16"/>
          <w:szCs w:val="16"/>
        </w:rPr>
        <w:t>ECLI:EU:C:2007:495</w:t>
      </w:r>
      <w:proofErr w:type="spellEnd"/>
      <w:r>
        <w:rPr>
          <w:color w:val="000000"/>
          <w:sz w:val="16"/>
          <w:szCs w:val="16"/>
        </w:rPr>
        <w:t>, punctul 68. A se vedea, de asemenea, Decizia Comisiei din 25 aprilie 2001 privind ajutorul de stat N 118/00 – Subvenții publice acordate cluburilor sportive profesionale (</w:t>
      </w:r>
      <w:proofErr w:type="spellStart"/>
      <w:r>
        <w:rPr>
          <w:color w:val="000000"/>
          <w:sz w:val="16"/>
          <w:szCs w:val="16"/>
        </w:rPr>
        <w:t>JO</w:t>
      </w:r>
      <w:proofErr w:type="spellEnd"/>
      <w:r>
        <w:rPr>
          <w:color w:val="000000"/>
          <w:sz w:val="16"/>
          <w:szCs w:val="16"/>
        </w:rPr>
        <w:t xml:space="preserve"> C 333, 28.11.2001, p. 6).</w:t>
      </w:r>
    </w:p>
  </w:footnote>
  <w:footnote w:id="8">
    <w:p w14:paraId="00000587"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Art. 29 din Comunicare a Comisiei nr. 2016/C 262/01 privind noțiunea de ajutor de stat astfel cum este menționată la articolul 107 alineatul (1) din </w:t>
      </w:r>
      <w:proofErr w:type="spellStart"/>
      <w:r>
        <w:rPr>
          <w:color w:val="000000"/>
          <w:sz w:val="16"/>
          <w:szCs w:val="16"/>
        </w:rPr>
        <w:t>TUE</w:t>
      </w:r>
      <w:proofErr w:type="spellEnd"/>
    </w:p>
  </w:footnote>
  <w:footnote w:id="9">
    <w:p w14:paraId="00000588"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Programul Regiunea Dunării</w:t>
      </w:r>
    </w:p>
  </w:footnote>
  <w:footnote w:id="10">
    <w:p w14:paraId="00000589" w14:textId="77777777"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w:t>
      </w:r>
      <w:r>
        <w:rPr>
          <w:rFonts w:ascii="Calibri" w:eastAsia="Calibri" w:hAnsi="Calibri" w:cs="Calibri"/>
          <w:color w:val="000000"/>
          <w:sz w:val="16"/>
          <w:szCs w:val="16"/>
        </w:rPr>
        <w:t>Î</w:t>
      </w:r>
      <w:r>
        <w:rPr>
          <w:color w:val="000000"/>
          <w:sz w:val="16"/>
          <w:szCs w:val="16"/>
        </w:rPr>
        <w:t>n conformitate cu prevederile Legii nr. 50/1991, republicată, cu modificările și completările ulterioare și ale Legii nr. 213/1998 privind proprietatea publică și regimul juridic al acesteia, cu modificările și completările ulterioare.</w:t>
      </w:r>
    </w:p>
  </w:footnote>
  <w:footnote w:id="11">
    <w:p w14:paraId="0000058A"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Bazinul de cuprindere este teritoriul </w:t>
      </w:r>
      <w:proofErr w:type="spellStart"/>
      <w:r>
        <w:rPr>
          <w:color w:val="000000"/>
          <w:sz w:val="16"/>
          <w:szCs w:val="16"/>
        </w:rPr>
        <w:t>UAT</w:t>
      </w:r>
      <w:proofErr w:type="spellEnd"/>
    </w:p>
  </w:footnote>
  <w:footnote w:id="12">
    <w:p w14:paraId="0000058B"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ORDIN nr. 6.134 din 21 decembrie 2016 privind interzicerea segregării școlare în unitățile de învățământ preuniversitar</w:t>
      </w:r>
    </w:p>
  </w:footnote>
  <w:footnote w:id="13">
    <w:p w14:paraId="0000058C" w14:textId="14DA66D0"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Programul Educație și Ocupare 2021-2027 (</w:t>
      </w:r>
      <w:proofErr w:type="spellStart"/>
      <w:r>
        <w:rPr>
          <w:color w:val="000000"/>
          <w:sz w:val="16"/>
          <w:szCs w:val="16"/>
        </w:rPr>
        <w:t>MIPE</w:t>
      </w:r>
      <w:proofErr w:type="spellEnd"/>
      <w:r>
        <w:rPr>
          <w:color w:val="000000"/>
          <w:sz w:val="16"/>
          <w:szCs w:val="16"/>
        </w:rPr>
        <w:t>)</w:t>
      </w:r>
    </w:p>
  </w:footnote>
  <w:footnote w:id="14">
    <w:p w14:paraId="0000058D" w14:textId="4F40D889" w:rsidR="00983B6D" w:rsidRDefault="004412B3">
      <w:pPr>
        <w:pBdr>
          <w:top w:val="nil"/>
          <w:left w:val="nil"/>
          <w:bottom w:val="nil"/>
          <w:right w:val="nil"/>
          <w:between w:val="nil"/>
        </w:pBdr>
        <w:jc w:val="both"/>
        <w:rPr>
          <w:color w:val="000000"/>
          <w:sz w:val="16"/>
          <w:szCs w:val="16"/>
        </w:rPr>
      </w:pPr>
      <w:r>
        <w:rPr>
          <w:rStyle w:val="FootnoteReference"/>
        </w:rPr>
        <w:footnoteRef/>
      </w:r>
      <w:r>
        <w:rPr>
          <w:color w:val="000000"/>
          <w:sz w:val="16"/>
          <w:szCs w:val="16"/>
        </w:rPr>
        <w:t xml:space="preserve"> Programul Incluziune și Demnitate Socială 2021-2027</w:t>
      </w:r>
    </w:p>
  </w:footnote>
  <w:footnote w:id="15">
    <w:p w14:paraId="0000058E" w14:textId="77777777" w:rsidR="00983B6D" w:rsidRDefault="004412B3">
      <w:pPr>
        <w:pBdr>
          <w:top w:val="nil"/>
          <w:left w:val="nil"/>
          <w:bottom w:val="nil"/>
          <w:right w:val="nil"/>
          <w:between w:val="nil"/>
        </w:pBdr>
        <w:rPr>
          <w:color w:val="000000"/>
          <w:sz w:val="16"/>
          <w:szCs w:val="16"/>
        </w:rPr>
      </w:pPr>
      <w:r>
        <w:rPr>
          <w:rStyle w:val="FootnoteReference"/>
        </w:rPr>
        <w:footnoteRef/>
      </w:r>
      <w:r>
        <w:rPr>
          <w:color w:val="000000"/>
          <w:sz w:val="16"/>
          <w:szCs w:val="16"/>
        </w:rPr>
        <w:t xml:space="preserve"> Reprezentantul legal care își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83A67" w14:textId="77777777" w:rsidR="004412B3" w:rsidRDefault="004412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EADD4" w14:textId="77777777" w:rsidR="004412B3" w:rsidRDefault="004412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8F" w14:textId="77777777" w:rsidR="00983B6D" w:rsidRDefault="004412B3">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2099A6B9" wp14:editId="419DB956">
          <wp:simplePos x="0" y="0"/>
          <wp:positionH relativeFrom="column">
            <wp:posOffset>-314324</wp:posOffset>
          </wp:positionH>
          <wp:positionV relativeFrom="paragraph">
            <wp:posOffset>-229233</wp:posOffset>
          </wp:positionV>
          <wp:extent cx="6840220" cy="943610"/>
          <wp:effectExtent l="0" t="0" r="0" b="0"/>
          <wp:wrapSquare wrapText="bothSides" distT="0" distB="0" distL="114300" distR="114300"/>
          <wp:docPr id="148287660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840220" cy="9436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F7C5E"/>
    <w:multiLevelType w:val="multilevel"/>
    <w:tmpl w:val="025A9264"/>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8B132B"/>
    <w:multiLevelType w:val="multilevel"/>
    <w:tmpl w:val="2A1240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6F2AF6"/>
    <w:multiLevelType w:val="multilevel"/>
    <w:tmpl w:val="987C6D02"/>
    <w:lvl w:ilvl="0">
      <w:start w:val="1"/>
      <w:numFmt w:val="lowerLetter"/>
      <w:pStyle w:val="ListNumber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6B733A"/>
    <w:multiLevelType w:val="multilevel"/>
    <w:tmpl w:val="8566297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4617AC"/>
    <w:multiLevelType w:val="multilevel"/>
    <w:tmpl w:val="C0CA8B80"/>
    <w:lvl w:ilvl="0">
      <w:start w:val="1"/>
      <w:numFmt w:val="bullet"/>
      <w:pStyle w:val="TOC6"/>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A41361"/>
    <w:multiLevelType w:val="multilevel"/>
    <w:tmpl w:val="264C9B7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7CD39A6"/>
    <w:multiLevelType w:val="multilevel"/>
    <w:tmpl w:val="89E82338"/>
    <w:lvl w:ilvl="0">
      <w:start w:val="1"/>
      <w:numFmt w:val="decimal"/>
      <w:lvlText w:val="5.2.%1"/>
      <w:lvlJc w:val="left"/>
      <w:pPr>
        <w:ind w:left="360" w:hanging="360"/>
      </w:pPr>
      <w:rPr>
        <w:rFonts w:ascii="Montserrat" w:eastAsia="Montserrat" w:hAnsi="Montserrat" w:cs="Montserrat"/>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9C32FB"/>
    <w:multiLevelType w:val="multilevel"/>
    <w:tmpl w:val="EF86772E"/>
    <w:lvl w:ilvl="0">
      <w:start w:val="1"/>
      <w:numFmt w:val="decimal"/>
      <w:pStyle w:val="Heading1"/>
      <w:lvlText w:val="5.1.%1"/>
      <w:lvlJc w:val="left"/>
      <w:pPr>
        <w:ind w:left="360" w:hanging="360"/>
      </w:pPr>
      <w:rPr>
        <w:rFonts w:ascii="Montserrat" w:eastAsia="Montserrat" w:hAnsi="Montserrat" w:cs="Montserrat"/>
        <w:b/>
        <w:i w:val="0"/>
        <w:sz w:val="22"/>
        <w:szCs w:val="22"/>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261160"/>
    <w:multiLevelType w:val="multilevel"/>
    <w:tmpl w:val="690E9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C290AA6"/>
    <w:multiLevelType w:val="multilevel"/>
    <w:tmpl w:val="7BC8304A"/>
    <w:lvl w:ilvl="0">
      <w:start w:val="1"/>
      <w:numFmt w:val="bullet"/>
      <w:pStyle w:val="ListDash2"/>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FD61F00"/>
    <w:multiLevelType w:val="multilevel"/>
    <w:tmpl w:val="0A5A5A7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1526BF3"/>
    <w:multiLevelType w:val="multilevel"/>
    <w:tmpl w:val="43B62720"/>
    <w:lvl w:ilvl="0">
      <w:start w:val="1"/>
      <w:numFmt w:val="bullet"/>
      <w:pStyle w:val="Criteriu"/>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24561D37"/>
    <w:multiLevelType w:val="multilevel"/>
    <w:tmpl w:val="18A83DCE"/>
    <w:lvl w:ilvl="0">
      <w:start w:val="1"/>
      <w:numFmt w:val="decimal"/>
      <w:lvlText w:val="Cerința %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74823CC"/>
    <w:multiLevelType w:val="multilevel"/>
    <w:tmpl w:val="140446D6"/>
    <w:lvl w:ilvl="0">
      <w:start w:val="1"/>
      <w:numFmt w:val="decimal"/>
      <w:lvlText w:val="8.9.%1"/>
      <w:lvlJc w:val="left"/>
      <w:pPr>
        <w:ind w:left="360" w:hanging="360"/>
      </w:pPr>
      <w:rPr>
        <w:rFonts w:ascii="Montserrat" w:eastAsia="Montserrat" w:hAnsi="Montserrat" w:cs="Montserrat"/>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6C4DE7"/>
    <w:multiLevelType w:val="multilevel"/>
    <w:tmpl w:val="AE382DB2"/>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9F97B06"/>
    <w:multiLevelType w:val="multilevel"/>
    <w:tmpl w:val="B6625F8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55A08FC"/>
    <w:multiLevelType w:val="multilevel"/>
    <w:tmpl w:val="D180A8AE"/>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A3827C4"/>
    <w:multiLevelType w:val="multilevel"/>
    <w:tmpl w:val="70EA2EA0"/>
    <w:lvl w:ilvl="0">
      <w:start w:val="1"/>
      <w:numFmt w:val="decimal"/>
      <w:pStyle w:val="bulletX"/>
      <w:lvlText w:val="5.3.%1"/>
      <w:lvlJc w:val="left"/>
      <w:pPr>
        <w:ind w:left="360" w:hanging="360"/>
      </w:pPr>
      <w:rPr>
        <w:rFonts w:ascii="Montserrat" w:eastAsia="Montserrat" w:hAnsi="Montserrat" w:cs="Montserrat"/>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E39565D"/>
    <w:multiLevelType w:val="multilevel"/>
    <w:tmpl w:val="01A2F010"/>
    <w:lvl w:ilvl="0">
      <w:numFmt w:val="bullet"/>
      <w:lvlText w:val="-"/>
      <w:lvlJc w:val="left"/>
      <w:pPr>
        <w:ind w:left="720" w:hanging="360"/>
      </w:pPr>
      <w:rPr>
        <w:rFonts w:ascii="Montserrat" w:eastAsia="Montserrat" w:hAnsi="Montserrat" w:cs="Montserrat"/>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FF901EC"/>
    <w:multiLevelType w:val="multilevel"/>
    <w:tmpl w:val="D8DAB426"/>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437D71"/>
    <w:multiLevelType w:val="multilevel"/>
    <w:tmpl w:val="4FCCB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81698E"/>
    <w:multiLevelType w:val="hybridMultilevel"/>
    <w:tmpl w:val="EBEA0D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D030A0"/>
    <w:multiLevelType w:val="multilevel"/>
    <w:tmpl w:val="4BE03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44B4664"/>
    <w:multiLevelType w:val="multilevel"/>
    <w:tmpl w:val="7D28C6D4"/>
    <w:lvl w:ilvl="0">
      <w:start w:val="1"/>
      <w:numFmt w:val="decimal"/>
      <w:lvlText w:val="%1."/>
      <w:lvlJc w:val="left"/>
      <w:pPr>
        <w:ind w:left="363" w:hanging="360"/>
      </w:pPr>
    </w:lvl>
    <w:lvl w:ilvl="1">
      <w:start w:val="1"/>
      <w:numFmt w:val="lowerLetter"/>
      <w:lvlText w:val="%2."/>
      <w:lvlJc w:val="left"/>
      <w:pPr>
        <w:ind w:left="1083" w:hanging="360"/>
      </w:pPr>
    </w:lvl>
    <w:lvl w:ilvl="2">
      <w:start w:val="1"/>
      <w:numFmt w:val="lowerRoman"/>
      <w:pStyle w:val="211"/>
      <w:lvlText w:val="%3."/>
      <w:lvlJc w:val="right"/>
      <w:pPr>
        <w:ind w:left="1803" w:hanging="180"/>
      </w:pPr>
    </w:lvl>
    <w:lvl w:ilvl="3">
      <w:start w:val="1"/>
      <w:numFmt w:val="decimal"/>
      <w:lvlText w:val="%4."/>
      <w:lvlJc w:val="left"/>
      <w:pPr>
        <w:ind w:left="2523" w:hanging="360"/>
      </w:pPr>
    </w:lvl>
    <w:lvl w:ilvl="4">
      <w:start w:val="1"/>
      <w:numFmt w:val="lowerLetter"/>
      <w:lvlText w:val="%5."/>
      <w:lvlJc w:val="left"/>
      <w:pPr>
        <w:ind w:left="3243"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lowerLetter"/>
      <w:lvlText w:val="%8."/>
      <w:lvlJc w:val="left"/>
      <w:pPr>
        <w:ind w:left="5403" w:hanging="360"/>
      </w:pPr>
    </w:lvl>
    <w:lvl w:ilvl="8">
      <w:start w:val="1"/>
      <w:numFmt w:val="lowerRoman"/>
      <w:lvlText w:val="%9."/>
      <w:lvlJc w:val="right"/>
      <w:pPr>
        <w:ind w:left="6123" w:hanging="180"/>
      </w:pPr>
    </w:lvl>
  </w:abstractNum>
  <w:abstractNum w:abstractNumId="25" w15:restartNumberingAfterBreak="0">
    <w:nsid w:val="44BE7552"/>
    <w:multiLevelType w:val="multilevel"/>
    <w:tmpl w:val="167AA0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665F9D"/>
    <w:multiLevelType w:val="multilevel"/>
    <w:tmpl w:val="CAD4D4B2"/>
    <w:lvl w:ilvl="0">
      <w:start w:val="1"/>
      <w:numFmt w:val="decimal"/>
      <w:pStyle w:val="bullet1"/>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FB6620"/>
    <w:multiLevelType w:val="multilevel"/>
    <w:tmpl w:val="55A0700A"/>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517779E5"/>
    <w:multiLevelType w:val="multilevel"/>
    <w:tmpl w:val="2A2A05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9AE20D2"/>
    <w:multiLevelType w:val="multilevel"/>
    <w:tmpl w:val="B90A433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D2E735F"/>
    <w:multiLevelType w:val="multilevel"/>
    <w:tmpl w:val="A232F28C"/>
    <w:lvl w:ilvl="0">
      <w:start w:val="1"/>
      <w:numFmt w:val="decimal"/>
      <w:pStyle w:val="Head1-Art"/>
      <w:lvlText w:val="%1."/>
      <w:lvlJc w:val="left"/>
      <w:pPr>
        <w:ind w:left="720" w:hanging="360"/>
      </w:pPr>
      <w:rPr>
        <w:b/>
        <w:i w:val="0"/>
      </w:rPr>
    </w:lvl>
    <w:lvl w:ilvl="1">
      <w:start w:val="1"/>
      <w:numFmt w:val="lowerLetter"/>
      <w:pStyle w:val="Head2-Alin"/>
      <w:lvlText w:val="%2."/>
      <w:lvlJc w:val="left"/>
      <w:pPr>
        <w:ind w:left="1440" w:hanging="360"/>
      </w:pPr>
    </w:lvl>
    <w:lvl w:ilvl="2">
      <w:start w:val="1"/>
      <w:numFmt w:val="lowerRoman"/>
      <w:pStyle w:val="Head3-Bullet"/>
      <w:lvlText w:val="%3."/>
      <w:lvlJc w:val="right"/>
      <w:pPr>
        <w:ind w:left="2160" w:hanging="180"/>
      </w:pPr>
    </w:lvl>
    <w:lvl w:ilvl="3">
      <w:start w:val="1"/>
      <w:numFmt w:val="decimal"/>
      <w:pStyle w:val="Head4-Subsect"/>
      <w:lvlText w:val="%4."/>
      <w:lvlJc w:val="left"/>
      <w:pPr>
        <w:ind w:left="2880" w:hanging="360"/>
      </w:pPr>
    </w:lvl>
    <w:lvl w:ilvl="4">
      <w:start w:val="1"/>
      <w:numFmt w:val="lowerLetter"/>
      <w:pStyle w:val="Head5-Subsect"/>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DE4611"/>
    <w:multiLevelType w:val="multilevel"/>
    <w:tmpl w:val="673858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FDA65FB"/>
    <w:multiLevelType w:val="multilevel"/>
    <w:tmpl w:val="34C4CE12"/>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440" w:hanging="72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0027417"/>
    <w:multiLevelType w:val="multilevel"/>
    <w:tmpl w:val="DD78E712"/>
    <w:lvl w:ilvl="0">
      <w:numFmt w:val="bullet"/>
      <w:pStyle w:val="ListDash"/>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15:restartNumberingAfterBreak="0">
    <w:nsid w:val="66B864B5"/>
    <w:multiLevelType w:val="hybridMultilevel"/>
    <w:tmpl w:val="EA9AB0DE"/>
    <w:lvl w:ilvl="0" w:tplc="08090003">
      <w:start w:val="1"/>
      <w:numFmt w:val="bullet"/>
      <w:lvlText w:val="o"/>
      <w:lvlJc w:val="left"/>
      <w:pPr>
        <w:ind w:left="720" w:hanging="360"/>
      </w:pPr>
      <w:rPr>
        <w:rFonts w:ascii="Courier New" w:hAnsi="Courier New" w:cs="Courier New" w:hint="default"/>
      </w:rPr>
    </w:lvl>
    <w:lvl w:ilvl="1" w:tplc="A6C68010">
      <w:numFmt w:val="bullet"/>
      <w:lvlText w:val="•"/>
      <w:lvlJc w:val="left"/>
      <w:pPr>
        <w:ind w:left="1620" w:hanging="540"/>
      </w:pPr>
      <w:rPr>
        <w:rFonts w:ascii="Montserrat" w:eastAsiaTheme="minorHAnsi" w:hAnsi="Montserrat"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0D52C3"/>
    <w:multiLevelType w:val="multilevel"/>
    <w:tmpl w:val="6D74932E"/>
    <w:lvl w:ilvl="0">
      <w:start w:val="1"/>
      <w:numFmt w:val="bullet"/>
      <w:lvlText w:val="-"/>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6AB55D38"/>
    <w:multiLevelType w:val="multilevel"/>
    <w:tmpl w:val="E9CCDAA2"/>
    <w:lvl w:ilvl="0">
      <w:start w:val="1"/>
      <w:numFmt w:val="lowerLetter"/>
      <w:pStyle w:val="ListBullet"/>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7" w15:restartNumberingAfterBreak="0">
    <w:nsid w:val="6E285188"/>
    <w:multiLevelType w:val="multilevel"/>
    <w:tmpl w:val="393E88A6"/>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51E4CEB"/>
    <w:multiLevelType w:val="multilevel"/>
    <w:tmpl w:val="1D84B526"/>
    <w:lvl w:ilvl="0">
      <w:start w:val="1"/>
      <w:numFmt w:val="lowerLetter"/>
      <w:lvlText w:val="%1)"/>
      <w:lvlJc w:val="left"/>
      <w:pPr>
        <w:ind w:left="720" w:hanging="360"/>
      </w:pPr>
      <w:rPr>
        <w:b w:val="0"/>
        <w:i w:val="0"/>
        <w:color w:val="000000"/>
      </w:rPr>
    </w:lvl>
    <w:lvl w:ilvl="1">
      <w:start w:val="1"/>
      <w:numFmt w:val="bullet"/>
      <w:lvlText w:val="●"/>
      <w:lvlJc w:val="left"/>
      <w:pPr>
        <w:ind w:left="1440" w:hanging="360"/>
      </w:pPr>
      <w:rPr>
        <w:rFonts w:ascii="Noto Sans Symbols" w:eastAsia="Noto Sans Symbols" w:hAnsi="Noto Sans Symbols" w:cs="Noto Sans Symbols"/>
        <w:color w:val="000000"/>
      </w:rPr>
    </w:lvl>
    <w:lvl w:ilvl="2">
      <w:start w:val="1"/>
      <w:numFmt w:val="bullet"/>
      <w:lvlText w:val="●"/>
      <w:lvlJc w:val="left"/>
      <w:pPr>
        <w:ind w:left="1070" w:hanging="360"/>
      </w:pPr>
      <w:rPr>
        <w:rFonts w:ascii="Noto Sans Symbols" w:eastAsia="Noto Sans Symbols" w:hAnsi="Noto Sans Symbols" w:cs="Noto Sans Symbols"/>
      </w:rPr>
    </w:lvl>
    <w:lvl w:ilvl="3">
      <w:numFmt w:val="bullet"/>
      <w:lvlText w:val="–"/>
      <w:lvlJc w:val="left"/>
      <w:pPr>
        <w:ind w:left="2880" w:hanging="360"/>
      </w:pPr>
      <w:rPr>
        <w:rFonts w:ascii="Trebuchet MS" w:eastAsia="Trebuchet MS" w:hAnsi="Trebuchet MS" w:cs="Trebuchet MS"/>
        <w:b w:val="0"/>
        <w:i w:val="0"/>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673593C"/>
    <w:multiLevelType w:val="multilevel"/>
    <w:tmpl w:val="47B2E0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B9265DF"/>
    <w:multiLevelType w:val="multilevel"/>
    <w:tmpl w:val="F15E435C"/>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C9537BD"/>
    <w:multiLevelType w:val="multilevel"/>
    <w:tmpl w:val="0DA857D2"/>
    <w:lvl w:ilvl="0">
      <w:start w:val="1"/>
      <w:numFmt w:val="bullet"/>
      <w:lvlText w:val="o"/>
      <w:lvlJc w:val="left"/>
      <w:pPr>
        <w:ind w:left="6" w:hanging="360"/>
      </w:pPr>
      <w:rPr>
        <w:rFonts w:ascii="Courier New" w:eastAsia="Courier New" w:hAnsi="Courier New" w:cs="Courier New"/>
      </w:rPr>
    </w:lvl>
    <w:lvl w:ilvl="1">
      <w:numFmt w:val="bullet"/>
      <w:lvlText w:val="•"/>
      <w:lvlJc w:val="left"/>
      <w:pPr>
        <w:ind w:left="906" w:hanging="540"/>
      </w:pPr>
      <w:rPr>
        <w:rFonts w:ascii="Montserrat" w:eastAsia="Montserrat" w:hAnsi="Montserrat" w:cs="Montserrat"/>
      </w:rPr>
    </w:lvl>
    <w:lvl w:ilvl="2">
      <w:start w:val="1"/>
      <w:numFmt w:val="bullet"/>
      <w:lvlText w:val="▪"/>
      <w:lvlJc w:val="left"/>
      <w:pPr>
        <w:ind w:left="1446" w:hanging="360"/>
      </w:pPr>
      <w:rPr>
        <w:rFonts w:ascii="Noto Sans Symbols" w:eastAsia="Noto Sans Symbols" w:hAnsi="Noto Sans Symbols" w:cs="Noto Sans Symbols"/>
      </w:rPr>
    </w:lvl>
    <w:lvl w:ilvl="3">
      <w:start w:val="1"/>
      <w:numFmt w:val="bullet"/>
      <w:lvlText w:val="●"/>
      <w:lvlJc w:val="left"/>
      <w:pPr>
        <w:ind w:left="2166" w:hanging="360"/>
      </w:pPr>
      <w:rPr>
        <w:rFonts w:ascii="Noto Sans Symbols" w:eastAsia="Noto Sans Symbols" w:hAnsi="Noto Sans Symbols" w:cs="Noto Sans Symbols"/>
      </w:rPr>
    </w:lvl>
    <w:lvl w:ilvl="4">
      <w:start w:val="1"/>
      <w:numFmt w:val="bullet"/>
      <w:lvlText w:val="o"/>
      <w:lvlJc w:val="left"/>
      <w:pPr>
        <w:ind w:left="2886" w:hanging="360"/>
      </w:pPr>
      <w:rPr>
        <w:rFonts w:ascii="Courier New" w:eastAsia="Courier New" w:hAnsi="Courier New" w:cs="Courier New"/>
      </w:rPr>
    </w:lvl>
    <w:lvl w:ilvl="5">
      <w:start w:val="1"/>
      <w:numFmt w:val="bullet"/>
      <w:lvlText w:val="▪"/>
      <w:lvlJc w:val="left"/>
      <w:pPr>
        <w:ind w:left="3606" w:hanging="360"/>
      </w:pPr>
      <w:rPr>
        <w:rFonts w:ascii="Noto Sans Symbols" w:eastAsia="Noto Sans Symbols" w:hAnsi="Noto Sans Symbols" w:cs="Noto Sans Symbols"/>
      </w:rPr>
    </w:lvl>
    <w:lvl w:ilvl="6">
      <w:start w:val="1"/>
      <w:numFmt w:val="bullet"/>
      <w:lvlText w:val="●"/>
      <w:lvlJc w:val="left"/>
      <w:pPr>
        <w:ind w:left="4326" w:hanging="360"/>
      </w:pPr>
      <w:rPr>
        <w:rFonts w:ascii="Noto Sans Symbols" w:eastAsia="Noto Sans Symbols" w:hAnsi="Noto Sans Symbols" w:cs="Noto Sans Symbols"/>
      </w:rPr>
    </w:lvl>
    <w:lvl w:ilvl="7">
      <w:start w:val="1"/>
      <w:numFmt w:val="bullet"/>
      <w:lvlText w:val="o"/>
      <w:lvlJc w:val="left"/>
      <w:pPr>
        <w:ind w:left="5046" w:hanging="360"/>
      </w:pPr>
      <w:rPr>
        <w:rFonts w:ascii="Courier New" w:eastAsia="Courier New" w:hAnsi="Courier New" w:cs="Courier New"/>
      </w:rPr>
    </w:lvl>
    <w:lvl w:ilvl="8">
      <w:start w:val="1"/>
      <w:numFmt w:val="bullet"/>
      <w:lvlText w:val="▪"/>
      <w:lvlJc w:val="left"/>
      <w:pPr>
        <w:ind w:left="5766" w:hanging="360"/>
      </w:pPr>
      <w:rPr>
        <w:rFonts w:ascii="Noto Sans Symbols" w:eastAsia="Noto Sans Symbols" w:hAnsi="Noto Sans Symbols" w:cs="Noto Sans Symbols"/>
      </w:rPr>
    </w:lvl>
  </w:abstractNum>
  <w:num w:numId="1" w16cid:durableId="2516319">
    <w:abstractNumId w:val="29"/>
  </w:num>
  <w:num w:numId="2" w16cid:durableId="1625964553">
    <w:abstractNumId w:val="15"/>
  </w:num>
  <w:num w:numId="3" w16cid:durableId="654264775">
    <w:abstractNumId w:val="21"/>
  </w:num>
  <w:num w:numId="4" w16cid:durableId="709260371">
    <w:abstractNumId w:val="23"/>
  </w:num>
  <w:num w:numId="5" w16cid:durableId="1606497267">
    <w:abstractNumId w:val="39"/>
  </w:num>
  <w:num w:numId="6" w16cid:durableId="1562982966">
    <w:abstractNumId w:val="24"/>
  </w:num>
  <w:num w:numId="7" w16cid:durableId="905071198">
    <w:abstractNumId w:val="18"/>
  </w:num>
  <w:num w:numId="8" w16cid:durableId="1146163775">
    <w:abstractNumId w:val="2"/>
  </w:num>
  <w:num w:numId="9" w16cid:durableId="593899716">
    <w:abstractNumId w:val="26"/>
  </w:num>
  <w:num w:numId="10" w16cid:durableId="1043365184">
    <w:abstractNumId w:val="40"/>
  </w:num>
  <w:num w:numId="11" w16cid:durableId="1283342180">
    <w:abstractNumId w:val="35"/>
  </w:num>
  <w:num w:numId="12" w16cid:durableId="1746492120">
    <w:abstractNumId w:val="30"/>
  </w:num>
  <w:num w:numId="13" w16cid:durableId="122622079">
    <w:abstractNumId w:val="9"/>
  </w:num>
  <w:num w:numId="14" w16cid:durableId="765923950">
    <w:abstractNumId w:val="10"/>
  </w:num>
  <w:num w:numId="15" w16cid:durableId="1058819905">
    <w:abstractNumId w:val="36"/>
  </w:num>
  <w:num w:numId="16" w16cid:durableId="109782470">
    <w:abstractNumId w:val="4"/>
  </w:num>
  <w:num w:numId="17" w16cid:durableId="2029990777">
    <w:abstractNumId w:val="11"/>
  </w:num>
  <w:num w:numId="18" w16cid:durableId="1223247661">
    <w:abstractNumId w:val="33"/>
  </w:num>
  <w:num w:numId="19" w16cid:durableId="1378435581">
    <w:abstractNumId w:val="37"/>
  </w:num>
  <w:num w:numId="20" w16cid:durableId="497186454">
    <w:abstractNumId w:val="27"/>
  </w:num>
  <w:num w:numId="21" w16cid:durableId="1195995375">
    <w:abstractNumId w:val="41"/>
  </w:num>
  <w:num w:numId="22" w16cid:durableId="2095318050">
    <w:abstractNumId w:val="7"/>
  </w:num>
  <w:num w:numId="23" w16cid:durableId="264964804">
    <w:abstractNumId w:val="3"/>
  </w:num>
  <w:num w:numId="24" w16cid:durableId="379138999">
    <w:abstractNumId w:val="6"/>
  </w:num>
  <w:num w:numId="25" w16cid:durableId="214508384">
    <w:abstractNumId w:val="0"/>
  </w:num>
  <w:num w:numId="26" w16cid:durableId="1536692751">
    <w:abstractNumId w:val="8"/>
  </w:num>
  <w:num w:numId="27" w16cid:durableId="926112922">
    <w:abstractNumId w:val="14"/>
  </w:num>
  <w:num w:numId="28" w16cid:durableId="1427115342">
    <w:abstractNumId w:val="31"/>
  </w:num>
  <w:num w:numId="29" w16cid:durableId="842361177">
    <w:abstractNumId w:val="32"/>
  </w:num>
  <w:num w:numId="30" w16cid:durableId="851338704">
    <w:abstractNumId w:val="38"/>
  </w:num>
  <w:num w:numId="31" w16cid:durableId="243685616">
    <w:abstractNumId w:val="5"/>
  </w:num>
  <w:num w:numId="32" w16cid:durableId="566653274">
    <w:abstractNumId w:val="25"/>
  </w:num>
  <w:num w:numId="33" w16cid:durableId="749155782">
    <w:abstractNumId w:val="1"/>
  </w:num>
  <w:num w:numId="34" w16cid:durableId="1609192830">
    <w:abstractNumId w:val="19"/>
  </w:num>
  <w:num w:numId="35" w16cid:durableId="573049316">
    <w:abstractNumId w:val="28"/>
  </w:num>
  <w:num w:numId="36" w16cid:durableId="1479418865">
    <w:abstractNumId w:val="13"/>
  </w:num>
  <w:num w:numId="37" w16cid:durableId="1121219878">
    <w:abstractNumId w:val="20"/>
  </w:num>
  <w:num w:numId="38" w16cid:durableId="561212039">
    <w:abstractNumId w:val="17"/>
  </w:num>
  <w:num w:numId="39" w16cid:durableId="497959564">
    <w:abstractNumId w:val="12"/>
  </w:num>
  <w:num w:numId="40" w16cid:durableId="2106345299">
    <w:abstractNumId w:val="22"/>
  </w:num>
  <w:num w:numId="41" w16cid:durableId="273097875">
    <w:abstractNumId w:val="34"/>
  </w:num>
  <w:num w:numId="42" w16cid:durableId="18531806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B6D"/>
    <w:rsid w:val="00003620"/>
    <w:rsid w:val="0001284D"/>
    <w:rsid w:val="00020CC0"/>
    <w:rsid w:val="00030AF9"/>
    <w:rsid w:val="000322FA"/>
    <w:rsid w:val="00033AA1"/>
    <w:rsid w:val="0003495E"/>
    <w:rsid w:val="00044D8C"/>
    <w:rsid w:val="00056DA2"/>
    <w:rsid w:val="000633FA"/>
    <w:rsid w:val="0007041C"/>
    <w:rsid w:val="00090749"/>
    <w:rsid w:val="0009122F"/>
    <w:rsid w:val="00097DEF"/>
    <w:rsid w:val="000A4DED"/>
    <w:rsid w:val="000B2CA2"/>
    <w:rsid w:val="000C1922"/>
    <w:rsid w:val="000C3CD1"/>
    <w:rsid w:val="000E07F5"/>
    <w:rsid w:val="000F1C24"/>
    <w:rsid w:val="000F6F63"/>
    <w:rsid w:val="00107139"/>
    <w:rsid w:val="00110EDE"/>
    <w:rsid w:val="00121B84"/>
    <w:rsid w:val="001632F9"/>
    <w:rsid w:val="00174BB2"/>
    <w:rsid w:val="001774FB"/>
    <w:rsid w:val="001829FB"/>
    <w:rsid w:val="00187254"/>
    <w:rsid w:val="001A69DD"/>
    <w:rsid w:val="001D2FE1"/>
    <w:rsid w:val="00201E8C"/>
    <w:rsid w:val="0021383D"/>
    <w:rsid w:val="002613A7"/>
    <w:rsid w:val="00292C28"/>
    <w:rsid w:val="00292E85"/>
    <w:rsid w:val="002953A6"/>
    <w:rsid w:val="00296C42"/>
    <w:rsid w:val="002B63B7"/>
    <w:rsid w:val="002C1E51"/>
    <w:rsid w:val="002C6355"/>
    <w:rsid w:val="002E6DD3"/>
    <w:rsid w:val="002F320E"/>
    <w:rsid w:val="002F7276"/>
    <w:rsid w:val="00302AB6"/>
    <w:rsid w:val="003052C3"/>
    <w:rsid w:val="003145E8"/>
    <w:rsid w:val="0031758B"/>
    <w:rsid w:val="00331995"/>
    <w:rsid w:val="00337010"/>
    <w:rsid w:val="00342CCD"/>
    <w:rsid w:val="00345B54"/>
    <w:rsid w:val="003527B4"/>
    <w:rsid w:val="003533B6"/>
    <w:rsid w:val="00356C20"/>
    <w:rsid w:val="003634E9"/>
    <w:rsid w:val="003902FB"/>
    <w:rsid w:val="00390B03"/>
    <w:rsid w:val="00397477"/>
    <w:rsid w:val="003C7867"/>
    <w:rsid w:val="003D6152"/>
    <w:rsid w:val="003E2829"/>
    <w:rsid w:val="003E794D"/>
    <w:rsid w:val="003F50FE"/>
    <w:rsid w:val="00401894"/>
    <w:rsid w:val="004066DF"/>
    <w:rsid w:val="00423AB3"/>
    <w:rsid w:val="00423D65"/>
    <w:rsid w:val="004412B3"/>
    <w:rsid w:val="004458A6"/>
    <w:rsid w:val="004659C4"/>
    <w:rsid w:val="00476E57"/>
    <w:rsid w:val="00494A81"/>
    <w:rsid w:val="004B0CC6"/>
    <w:rsid w:val="004B0E6D"/>
    <w:rsid w:val="004C2712"/>
    <w:rsid w:val="004F38CA"/>
    <w:rsid w:val="00520520"/>
    <w:rsid w:val="00520B71"/>
    <w:rsid w:val="00522240"/>
    <w:rsid w:val="00526B82"/>
    <w:rsid w:val="005306FD"/>
    <w:rsid w:val="00534757"/>
    <w:rsid w:val="00537E82"/>
    <w:rsid w:val="00553E42"/>
    <w:rsid w:val="005659C4"/>
    <w:rsid w:val="0056746B"/>
    <w:rsid w:val="00583908"/>
    <w:rsid w:val="00586667"/>
    <w:rsid w:val="00590C34"/>
    <w:rsid w:val="00594E1B"/>
    <w:rsid w:val="005A76EC"/>
    <w:rsid w:val="005B3B73"/>
    <w:rsid w:val="005C3B7E"/>
    <w:rsid w:val="005C7A52"/>
    <w:rsid w:val="005D1DF5"/>
    <w:rsid w:val="005E75F5"/>
    <w:rsid w:val="005F427A"/>
    <w:rsid w:val="006177CD"/>
    <w:rsid w:val="0063660C"/>
    <w:rsid w:val="00636B79"/>
    <w:rsid w:val="00640A61"/>
    <w:rsid w:val="00640D83"/>
    <w:rsid w:val="0065438F"/>
    <w:rsid w:val="00662CA1"/>
    <w:rsid w:val="00672100"/>
    <w:rsid w:val="006752E7"/>
    <w:rsid w:val="00682BC3"/>
    <w:rsid w:val="00693481"/>
    <w:rsid w:val="00695240"/>
    <w:rsid w:val="006A1DDE"/>
    <w:rsid w:val="006A7F6D"/>
    <w:rsid w:val="006B231B"/>
    <w:rsid w:val="006C22EC"/>
    <w:rsid w:val="006C65E4"/>
    <w:rsid w:val="006D28EA"/>
    <w:rsid w:val="006F6EB2"/>
    <w:rsid w:val="00711ADD"/>
    <w:rsid w:val="00721CFD"/>
    <w:rsid w:val="00726095"/>
    <w:rsid w:val="00727D1C"/>
    <w:rsid w:val="007402DA"/>
    <w:rsid w:val="00746D0A"/>
    <w:rsid w:val="00786D92"/>
    <w:rsid w:val="00787580"/>
    <w:rsid w:val="007A598F"/>
    <w:rsid w:val="007D68FD"/>
    <w:rsid w:val="00805837"/>
    <w:rsid w:val="008112AB"/>
    <w:rsid w:val="00814FB8"/>
    <w:rsid w:val="00831A23"/>
    <w:rsid w:val="00834CD6"/>
    <w:rsid w:val="00837976"/>
    <w:rsid w:val="00841290"/>
    <w:rsid w:val="00853C12"/>
    <w:rsid w:val="00854407"/>
    <w:rsid w:val="00864443"/>
    <w:rsid w:val="0087057C"/>
    <w:rsid w:val="00873FC0"/>
    <w:rsid w:val="008941F5"/>
    <w:rsid w:val="00895BFB"/>
    <w:rsid w:val="008D732B"/>
    <w:rsid w:val="008E6240"/>
    <w:rsid w:val="008E6DE2"/>
    <w:rsid w:val="009125F5"/>
    <w:rsid w:val="00913D5D"/>
    <w:rsid w:val="00916698"/>
    <w:rsid w:val="0093497C"/>
    <w:rsid w:val="00934F75"/>
    <w:rsid w:val="00955720"/>
    <w:rsid w:val="00956828"/>
    <w:rsid w:val="00961D0A"/>
    <w:rsid w:val="00983B6D"/>
    <w:rsid w:val="00986F1A"/>
    <w:rsid w:val="00996734"/>
    <w:rsid w:val="009A7BFD"/>
    <w:rsid w:val="009C1C2A"/>
    <w:rsid w:val="009C5A7C"/>
    <w:rsid w:val="009D48AA"/>
    <w:rsid w:val="00A05E13"/>
    <w:rsid w:val="00A118CD"/>
    <w:rsid w:val="00A23B38"/>
    <w:rsid w:val="00A27633"/>
    <w:rsid w:val="00A35558"/>
    <w:rsid w:val="00A41F1A"/>
    <w:rsid w:val="00A533EF"/>
    <w:rsid w:val="00A76414"/>
    <w:rsid w:val="00A94A3B"/>
    <w:rsid w:val="00AA119A"/>
    <w:rsid w:val="00AA367B"/>
    <w:rsid w:val="00AC0D89"/>
    <w:rsid w:val="00AE0A07"/>
    <w:rsid w:val="00AE6E02"/>
    <w:rsid w:val="00B051C2"/>
    <w:rsid w:val="00B13D69"/>
    <w:rsid w:val="00B32927"/>
    <w:rsid w:val="00B37644"/>
    <w:rsid w:val="00B563A1"/>
    <w:rsid w:val="00B7499D"/>
    <w:rsid w:val="00B77FFD"/>
    <w:rsid w:val="00B85F1A"/>
    <w:rsid w:val="00B90273"/>
    <w:rsid w:val="00B97158"/>
    <w:rsid w:val="00BA0177"/>
    <w:rsid w:val="00BB07BD"/>
    <w:rsid w:val="00BC1246"/>
    <w:rsid w:val="00BC1C88"/>
    <w:rsid w:val="00BF3916"/>
    <w:rsid w:val="00C01AEB"/>
    <w:rsid w:val="00C146EB"/>
    <w:rsid w:val="00C16B9D"/>
    <w:rsid w:val="00C209BE"/>
    <w:rsid w:val="00C60A84"/>
    <w:rsid w:val="00CA24FA"/>
    <w:rsid w:val="00CB5717"/>
    <w:rsid w:val="00CC5991"/>
    <w:rsid w:val="00CE269F"/>
    <w:rsid w:val="00CE54D1"/>
    <w:rsid w:val="00CE7344"/>
    <w:rsid w:val="00CE7C34"/>
    <w:rsid w:val="00D151A3"/>
    <w:rsid w:val="00D322CC"/>
    <w:rsid w:val="00D37E5B"/>
    <w:rsid w:val="00D7322C"/>
    <w:rsid w:val="00D83D95"/>
    <w:rsid w:val="00D84744"/>
    <w:rsid w:val="00D85C35"/>
    <w:rsid w:val="00DA3BE0"/>
    <w:rsid w:val="00DA485D"/>
    <w:rsid w:val="00DC17F4"/>
    <w:rsid w:val="00DE632C"/>
    <w:rsid w:val="00DF25D4"/>
    <w:rsid w:val="00DF6A97"/>
    <w:rsid w:val="00E06C11"/>
    <w:rsid w:val="00E20781"/>
    <w:rsid w:val="00E2093F"/>
    <w:rsid w:val="00E40FB8"/>
    <w:rsid w:val="00E60481"/>
    <w:rsid w:val="00E61F52"/>
    <w:rsid w:val="00E62226"/>
    <w:rsid w:val="00E64544"/>
    <w:rsid w:val="00E82269"/>
    <w:rsid w:val="00E870C7"/>
    <w:rsid w:val="00EA676B"/>
    <w:rsid w:val="00EB2869"/>
    <w:rsid w:val="00EB436F"/>
    <w:rsid w:val="00EB681A"/>
    <w:rsid w:val="00EB731B"/>
    <w:rsid w:val="00EC24A5"/>
    <w:rsid w:val="00EC371B"/>
    <w:rsid w:val="00EF0C13"/>
    <w:rsid w:val="00F01561"/>
    <w:rsid w:val="00F23E29"/>
    <w:rsid w:val="00F34536"/>
    <w:rsid w:val="00F36590"/>
    <w:rsid w:val="00F4112E"/>
    <w:rsid w:val="00F43799"/>
    <w:rsid w:val="00F45FEE"/>
    <w:rsid w:val="00F46A9E"/>
    <w:rsid w:val="00F648A8"/>
    <w:rsid w:val="00F74730"/>
    <w:rsid w:val="00F81628"/>
    <w:rsid w:val="00FE6350"/>
    <w:rsid w:val="00FF37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11A3B"/>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Montserrat" w:hAnsi="Montserrat" w:cs="Montserrat"/>
        <w:sz w:val="22"/>
        <w:szCs w:val="22"/>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C5F"/>
  </w:style>
  <w:style w:type="paragraph" w:styleId="Heading1">
    <w:name w:val="heading 1"/>
    <w:basedOn w:val="Normal"/>
    <w:next w:val="Normal"/>
    <w:link w:val="Heading1Char"/>
    <w:uiPriority w:val="9"/>
    <w:qFormat/>
    <w:rsid w:val="00106857"/>
    <w:pPr>
      <w:keepNext/>
      <w:keepLines/>
      <w:numPr>
        <w:numId w:val="22"/>
      </w:numPr>
      <w:shd w:val="clear" w:color="auto" w:fill="D9E2F3" w:themeFill="accent1" w:themeFillTint="33"/>
      <w:spacing w:before="240"/>
      <w:outlineLvl w:val="0"/>
    </w:pPr>
    <w:rPr>
      <w:rFonts w:eastAsiaTheme="majorEastAsia" w:cstheme="majorBidi"/>
      <w:color w:val="2F5496" w:themeColor="accent1" w:themeShade="BF"/>
    </w:rPr>
  </w:style>
  <w:style w:type="paragraph" w:styleId="Heading2">
    <w:name w:val="heading 2"/>
    <w:basedOn w:val="Normal"/>
    <w:next w:val="Normal"/>
    <w:link w:val="Heading2Char"/>
    <w:uiPriority w:val="9"/>
    <w:unhideWhenUsed/>
    <w:qFormat/>
    <w:rsid w:val="001F127A"/>
    <w:pPr>
      <w:keepNext/>
      <w:keepLines/>
      <w:numPr>
        <w:ilvl w:val="1"/>
        <w:numId w:val="22"/>
      </w:numPr>
      <w:spacing w:before="40"/>
      <w:jc w:val="both"/>
      <w:outlineLvl w:val="1"/>
    </w:pPr>
    <w:rPr>
      <w:rFonts w:eastAsiaTheme="majorEastAsia" w:cstheme="majorBidi"/>
      <w:color w:val="2F5496" w:themeColor="accent1" w:themeShade="BF"/>
    </w:rPr>
  </w:style>
  <w:style w:type="paragraph" w:styleId="Heading3">
    <w:name w:val="heading 3"/>
    <w:basedOn w:val="Normal"/>
    <w:next w:val="Normal"/>
    <w:link w:val="Heading3Char"/>
    <w:uiPriority w:val="9"/>
    <w:semiHidden/>
    <w:unhideWhenUsed/>
    <w:qFormat/>
    <w:rsid w:val="00A433A5"/>
    <w:pPr>
      <w:keepNext/>
      <w:keepLines/>
      <w:numPr>
        <w:ilvl w:val="2"/>
        <w:numId w:val="22"/>
      </w:numPr>
      <w:spacing w:before="40" w:after="120"/>
      <w:jc w:val="both"/>
      <w:outlineLvl w:val="2"/>
    </w:pPr>
    <w:rPr>
      <w:rFonts w:eastAsiaTheme="majorEastAsia" w:cstheme="majorBidi"/>
      <w:snapToGrid w:val="0"/>
      <w:color w:val="00B050"/>
    </w:rPr>
  </w:style>
  <w:style w:type="paragraph" w:styleId="Heading4">
    <w:name w:val="heading 4"/>
    <w:basedOn w:val="Normal"/>
    <w:next w:val="Normal"/>
    <w:link w:val="Heading4Char"/>
    <w:uiPriority w:val="9"/>
    <w:semiHidden/>
    <w:unhideWhenUsed/>
    <w:qFormat/>
    <w:rsid w:val="000142DE"/>
    <w:pPr>
      <w:keepNext/>
      <w:spacing w:before="240" w:after="60"/>
      <w:ind w:left="864" w:hanging="864"/>
      <w:outlineLvl w:val="3"/>
    </w:pPr>
    <w:rPr>
      <w:rFonts w:ascii="Arial" w:eastAsia="Times New Roman" w:hAnsi="Arial" w:cs="Arial"/>
      <w:b/>
      <w:bCs/>
    </w:rPr>
  </w:style>
  <w:style w:type="paragraph" w:styleId="Heading5">
    <w:name w:val="heading 5"/>
    <w:basedOn w:val="Normal"/>
    <w:next w:val="Normal"/>
    <w:link w:val="Heading5Char"/>
    <w:uiPriority w:val="9"/>
    <w:semiHidden/>
    <w:unhideWhenUsed/>
    <w:qFormat/>
    <w:rsid w:val="000142DE"/>
    <w:pPr>
      <w:keepNext/>
      <w:ind w:left="1008" w:hanging="1008"/>
      <w:jc w:val="right"/>
      <w:outlineLvl w:val="4"/>
    </w:pPr>
    <w:rPr>
      <w:rFonts w:ascii="Arial" w:eastAsia="Times New Roman" w:hAnsi="Arial" w:cs="Times New Roman"/>
      <w:b/>
      <w:bCs/>
    </w:rPr>
  </w:style>
  <w:style w:type="paragraph" w:styleId="Heading6">
    <w:name w:val="heading 6"/>
    <w:basedOn w:val="Normal"/>
    <w:next w:val="Normal"/>
    <w:link w:val="Heading6Char"/>
    <w:uiPriority w:val="9"/>
    <w:semiHidden/>
    <w:unhideWhenUsed/>
    <w:qFormat/>
    <w:rsid w:val="000142DE"/>
    <w:pPr>
      <w:keepNext/>
      <w:spacing w:before="120" w:after="120"/>
      <w:ind w:left="1152" w:hanging="1152"/>
      <w:jc w:val="right"/>
      <w:outlineLvl w:val="5"/>
    </w:pPr>
    <w:rPr>
      <w:rFonts w:ascii="Arial" w:eastAsia="Times New Roman" w:hAnsi="Arial" w:cs="Arial"/>
      <w:b/>
      <w:bCs/>
      <w:caps/>
      <w:color w:val="003366"/>
      <w:sz w:val="36"/>
      <w:szCs w:val="36"/>
    </w:rPr>
  </w:style>
  <w:style w:type="paragraph" w:styleId="Heading7">
    <w:name w:val="heading 7"/>
    <w:basedOn w:val="Normal"/>
    <w:next w:val="Normal"/>
    <w:link w:val="Heading7Char"/>
    <w:uiPriority w:val="1"/>
    <w:rsid w:val="000142DE"/>
    <w:pPr>
      <w:keepNext/>
      <w:spacing w:before="120" w:after="120"/>
      <w:ind w:left="1296" w:hanging="1296"/>
      <w:jc w:val="center"/>
      <w:outlineLvl w:val="6"/>
    </w:pPr>
    <w:rPr>
      <w:rFonts w:ascii="Arial" w:eastAsia="Times New Roman" w:hAnsi="Arial" w:cs="Times New Roman"/>
    </w:rPr>
  </w:style>
  <w:style w:type="paragraph" w:styleId="Heading8">
    <w:name w:val="heading 8"/>
    <w:basedOn w:val="Normal"/>
    <w:next w:val="Normal"/>
    <w:link w:val="Heading8Char"/>
    <w:uiPriority w:val="1"/>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1"/>
    <w:qFormat/>
    <w:rsid w:val="000142DE"/>
    <w:pPr>
      <w:keepNext/>
      <w:spacing w:before="40" w:after="40"/>
      <w:ind w:left="1584" w:hanging="1584"/>
      <w:jc w:val="center"/>
      <w:outlineLvl w:val="8"/>
    </w:pPr>
    <w:rPr>
      <w:rFonts w:ascii="Arial" w:eastAsia="Times New Roman" w:hAnsi="Arial"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142DE"/>
    <w:pPr>
      <w:spacing w:before="120"/>
      <w:contextualSpacing/>
    </w:pPr>
    <w:rPr>
      <w:rFonts w:ascii="Calibri Light" w:eastAsia="Yu Gothic Light" w:hAnsi="Calibri Light" w:cs="Times New Roman"/>
      <w:sz w:val="56"/>
      <w:szCs w:val="56"/>
    </w:rPr>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nhideWhenUsed/>
    <w:rsid w:val="00AF0787"/>
  </w:style>
  <w:style w:type="character" w:customStyle="1" w:styleId="Heading8Char">
    <w:name w:val="Heading 8 Char"/>
    <w:basedOn w:val="DefaultParagraphFont"/>
    <w:link w:val="Heading8"/>
    <w:uiPriority w:val="1"/>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106857"/>
    <w:rPr>
      <w:rFonts w:ascii="Montserrat" w:eastAsiaTheme="majorEastAsia" w:hAnsi="Montserrat" w:cstheme="majorBidi"/>
      <w:color w:val="2F5496" w:themeColor="accent1" w:themeShade="BF"/>
      <w:sz w:val="22"/>
      <w:shd w:val="clear" w:color="auto" w:fill="D9E2F3" w:themeFill="accent1" w:themeFillTint="33"/>
    </w:rPr>
  </w:style>
  <w:style w:type="character" w:customStyle="1" w:styleId="Heading2Char">
    <w:name w:val="Heading 2 Char"/>
    <w:basedOn w:val="DefaultParagraphFont"/>
    <w:link w:val="Heading2"/>
    <w:uiPriority w:val="9"/>
    <w:rsid w:val="001F127A"/>
    <w:rPr>
      <w:rFonts w:ascii="Montserrat" w:eastAsiaTheme="majorEastAsia" w:hAnsi="Montserrat" w:cstheme="majorBidi"/>
      <w:color w:val="2F5496" w:themeColor="accent1" w:themeShade="BF"/>
      <w:sz w:val="22"/>
      <w:szCs w:val="22"/>
    </w:rPr>
  </w:style>
  <w:style w:type="character" w:customStyle="1" w:styleId="Heading3Char">
    <w:name w:val="Heading 3 Char"/>
    <w:basedOn w:val="DefaultParagraphFont"/>
    <w:link w:val="Heading3"/>
    <w:uiPriority w:val="9"/>
    <w:rsid w:val="00A433A5"/>
    <w:rPr>
      <w:rFonts w:ascii="Montserrat" w:eastAsiaTheme="majorEastAsia" w:hAnsi="Montserrat" w:cstheme="majorBidi"/>
      <w:snapToGrid w:val="0"/>
      <w:color w:val="00B050"/>
      <w:sz w:val="22"/>
      <w:szCs w:val="22"/>
    </w:rPr>
  </w:style>
  <w:style w:type="paragraph" w:customStyle="1" w:styleId="marked">
    <w:name w:val="marked"/>
    <w:basedOn w:val="Normal"/>
    <w:uiPriority w:val="1"/>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TOC1">
    <w:name w:val="toc 1"/>
    <w:basedOn w:val="Normal"/>
    <w:next w:val="Normal"/>
    <w:autoRedefine/>
    <w:uiPriority w:val="39"/>
    <w:qFormat/>
    <w:rsid w:val="00D40B30"/>
    <w:pPr>
      <w:tabs>
        <w:tab w:val="left" w:pos="605"/>
        <w:tab w:val="right" w:leader="dot" w:pos="9771"/>
      </w:tabs>
      <w:spacing w:before="60"/>
      <w:jc w:val="both"/>
    </w:pPr>
    <w:rPr>
      <w:rFonts w:eastAsiaTheme="majorEastAsia" w:cs="Times New Roman"/>
      <w:noProof/>
      <w:sz w:val="20"/>
      <w:shd w:val="clear" w:color="auto" w:fill="C6D9F1"/>
    </w:rPr>
  </w:style>
  <w:style w:type="paragraph" w:styleId="TOC2">
    <w:name w:val="toc 2"/>
    <w:basedOn w:val="Normal"/>
    <w:next w:val="Normal"/>
    <w:link w:val="TOC2Char"/>
    <w:autoRedefine/>
    <w:uiPriority w:val="39"/>
    <w:qFormat/>
    <w:rsid w:val="00763AA5"/>
    <w:pPr>
      <w:tabs>
        <w:tab w:val="left" w:pos="605"/>
        <w:tab w:val="right" w:leader="dot" w:pos="9771"/>
      </w:tabs>
      <w:ind w:right="272"/>
    </w:pPr>
    <w:rPr>
      <w:rFonts w:eastAsiaTheme="majorEastAsia" w:cs="Times New Roman"/>
      <w:noProof/>
      <w:sz w:val="20"/>
    </w:rPr>
  </w:style>
  <w:style w:type="paragraph" w:styleId="TOC3">
    <w:name w:val="toc 3"/>
    <w:basedOn w:val="Normal"/>
    <w:next w:val="Normal"/>
    <w:link w:val="TOC3Char"/>
    <w:autoRedefine/>
    <w:uiPriority w:val="39"/>
    <w:qFormat/>
    <w:rsid w:val="00BF0E01"/>
    <w:pPr>
      <w:tabs>
        <w:tab w:val="left" w:pos="567"/>
        <w:tab w:val="right" w:leader="dot" w:pos="9771"/>
      </w:tabs>
      <w:ind w:left="142" w:right="-11" w:hanging="142"/>
    </w:pPr>
    <w:rPr>
      <w:rFonts w:eastAsiaTheme="majorEastAsia" w:cs="Times New Roman"/>
      <w:noProof/>
      <w:sz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7A4BD8"/>
    <w:rPr>
      <w:rFonts w:eastAsia="Times New Roman" w:cs="Arial"/>
      <w:sz w:val="16"/>
      <w:szCs w:val="20"/>
    </w:rPr>
  </w:style>
  <w:style w:type="character" w:customStyle="1" w:styleId="FootnoteTextChar">
    <w:name w:val="Footnote Text Char"/>
    <w:aliases w:val="Footnote Text Char Char Char2,Fußnote Char2,single space Char2,footnote text Char2,FOOTNOTES Char2,fn Char3,Podrozdział Char2,Footnote Char2,stile 1 Char2,Footnote1 Char2,Footnote2 Char2,Footnote3 Char2,Footnote4 Char2,Footnote5 Char2"/>
    <w:basedOn w:val="DefaultParagraphFont"/>
    <w:uiPriority w:val="99"/>
    <w:rsid w:val="00A54F0E"/>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CommentReference">
    <w:name w:val="annotation reference"/>
    <w:rsid w:val="00A54F0E"/>
    <w:rPr>
      <w:sz w:val="16"/>
      <w:szCs w:val="16"/>
    </w:rPr>
  </w:style>
  <w:style w:type="paragraph" w:styleId="CommentText">
    <w:name w:val="annotation text"/>
    <w:basedOn w:val="Normal"/>
    <w:link w:val="CommentTextChar"/>
    <w:rsid w:val="00A54F0E"/>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rsid w:val="00A54F0E"/>
    <w:rPr>
      <w:rFonts w:ascii="Trebuchet MS" w:eastAsia="Times New Roman" w:hAnsi="Trebuchet MS" w:cs="Times New Roman"/>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A4BD8"/>
    <w:rPr>
      <w:rFonts w:ascii="Montserrat" w:eastAsia="Times New Roman" w:hAnsi="Montserrat" w:cs="Arial"/>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54F0E"/>
    <w:pPr>
      <w:spacing w:after="160" w:line="240" w:lineRule="exact"/>
    </w:pPr>
    <w:rPr>
      <w:vertAlign w:val="superscript"/>
    </w:rPr>
  </w:style>
  <w:style w:type="character" w:customStyle="1" w:styleId="Text1Char">
    <w:name w:val="Text 1 Char"/>
    <w:link w:val="Text1"/>
    <w:uiPriority w:val="1"/>
    <w:locked/>
    <w:rsid w:val="00A54F0E"/>
  </w:style>
  <w:style w:type="paragraph" w:customStyle="1" w:styleId="Text1">
    <w:name w:val="Text 1"/>
    <w:basedOn w:val="Normal"/>
    <w:link w:val="Text1Char"/>
    <w:uiPriority w:val="1"/>
    <w:qFormat/>
    <w:rsid w:val="00A54F0E"/>
    <w:pPr>
      <w:spacing w:before="120" w:after="120"/>
      <w:ind w:left="850"/>
      <w:jc w:val="both"/>
    </w:pPr>
  </w:style>
  <w:style w:type="paragraph" w:styleId="CommentSubject">
    <w:name w:val="annotation subject"/>
    <w:basedOn w:val="CommentText"/>
    <w:next w:val="CommentText"/>
    <w:link w:val="CommentSubjectChar"/>
    <w:uiPriority w:val="1"/>
    <w:unhideWhenUsed/>
    <w:rsid w:val="00A54F0E"/>
    <w:rPr>
      <w:b/>
      <w:bCs/>
    </w:rPr>
  </w:style>
  <w:style w:type="character" w:customStyle="1" w:styleId="CommentSubjectChar">
    <w:name w:val="Comment Subject Char"/>
    <w:basedOn w:val="CommentTextChar"/>
    <w:link w:val="CommentSubject"/>
    <w:uiPriority w:val="1"/>
    <w:rsid w:val="00A54F0E"/>
    <w:rPr>
      <w:rFonts w:ascii="Trebuchet MS" w:eastAsia="Times New Roman" w:hAnsi="Trebuchet MS" w:cs="Times New Roman"/>
      <w:b/>
      <w:bCs/>
      <w:sz w:val="20"/>
      <w:szCs w:val="20"/>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1F127A"/>
    <w:rPr>
      <w:rFonts w:ascii="Montserrat" w:hAnsi="Montserrat"/>
      <w:spacing w:val="-2"/>
      <w:sz w:val="22"/>
      <w:szCs w:val="22"/>
      <w:lang w:eastAsia="en-GB"/>
    </w:rPr>
  </w:style>
  <w:style w:type="paragraph" w:customStyle="1" w:styleId="5Normal">
    <w:name w:val="5 Normal"/>
    <w:basedOn w:val="Normal"/>
    <w:link w:val="5NormalChar"/>
    <w:qFormat/>
    <w:rsid w:val="001F127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spacing w:val="-2"/>
      <w:lang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54F0E"/>
    <w:rPr>
      <w:rFonts w:ascii="Trebuchet MS" w:eastAsia="Times New Roman" w:hAnsi="Trebuchet MS" w:cs="Times New Roman"/>
      <w:sz w:val="20"/>
    </w:rPr>
  </w:style>
  <w:style w:type="character" w:customStyle="1" w:styleId="UnresolvedMention11">
    <w:name w:val="Unresolved Mention11"/>
    <w:basedOn w:val="DefaultParagraphFont"/>
    <w:uiPriority w:val="99"/>
    <w:semiHidden/>
    <w:unhideWhenUsed/>
    <w:rsid w:val="00A54F0E"/>
    <w:rPr>
      <w:color w:val="605E5C"/>
      <w:shd w:val="clear" w:color="auto" w:fill="E1DFDD"/>
    </w:rPr>
  </w:style>
  <w:style w:type="table" w:styleId="TableGrid">
    <w:name w:val="Table Grid"/>
    <w:basedOn w:val="TableNormal"/>
    <w:uiPriority w:val="39"/>
    <w:rsid w:val="00A54F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1"/>
    <w:semiHidden/>
    <w:unhideWhenUsed/>
    <w:rsid w:val="00A54F0E"/>
    <w:rPr>
      <w:rFonts w:ascii="Segoe UI" w:eastAsia="Times New Roman" w:hAnsi="Segoe UI" w:cs="Segoe UI"/>
      <w:sz w:val="18"/>
      <w:szCs w:val="18"/>
    </w:rPr>
  </w:style>
  <w:style w:type="character" w:customStyle="1" w:styleId="BalloonTextChar">
    <w:name w:val="Balloon Text Char"/>
    <w:basedOn w:val="DefaultParagraphFont"/>
    <w:link w:val="BalloonText"/>
    <w:uiPriority w:val="1"/>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FollowedHyperlink">
    <w:name w:val="FollowedHyperlink"/>
    <w:basedOn w:val="DefaultParagraphFont"/>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uiPriority w:val="1"/>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Cs w:val="28"/>
    </w:rPr>
  </w:style>
  <w:style w:type="paragraph" w:customStyle="1" w:styleId="txt">
    <w:name w:val="txt"/>
    <w:basedOn w:val="Normal"/>
    <w:link w:val="txtChar"/>
    <w:uiPriority w:val="1"/>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EndnoteText">
    <w:name w:val="endnote text"/>
    <w:basedOn w:val="Normal"/>
    <w:link w:val="EndnoteTextChar"/>
    <w:uiPriority w:val="1"/>
    <w:unhideWhenUsed/>
    <w:rsid w:val="00A54F0E"/>
    <w:rPr>
      <w:rFonts w:ascii="Trebuchet MS" w:eastAsia="Times New Roman" w:hAnsi="Trebuchet MS" w:cs="Times New Roman"/>
      <w:sz w:val="20"/>
      <w:szCs w:val="20"/>
    </w:rPr>
  </w:style>
  <w:style w:type="character" w:customStyle="1" w:styleId="EndnoteTextChar">
    <w:name w:val="Endnote Text Char"/>
    <w:basedOn w:val="DefaultParagraphFont"/>
    <w:link w:val="EndnoteText"/>
    <w:uiPriority w:val="1"/>
    <w:rsid w:val="00A54F0E"/>
    <w:rPr>
      <w:rFonts w:ascii="Trebuchet MS" w:eastAsia="Times New Roman" w:hAnsi="Trebuchet MS" w:cs="Times New Roman"/>
      <w:sz w:val="20"/>
      <w:szCs w:val="20"/>
    </w:rPr>
  </w:style>
  <w:style w:type="character" w:styleId="EndnoteReference">
    <w:name w:val="endnote reference"/>
    <w:basedOn w:val="DefaultParagraphFont"/>
    <w:unhideWhenUsed/>
    <w:rsid w:val="00A54F0E"/>
    <w:rPr>
      <w:vertAlign w:val="superscript"/>
    </w:rPr>
  </w:style>
  <w:style w:type="character" w:customStyle="1" w:styleId="UnresolvedMention2">
    <w:name w:val="Unresolved Mention2"/>
    <w:basedOn w:val="DefaultParagraphFon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rFonts w:ascii="Calibri" w:hAnsi="Calibri" w:cs="Calibri"/>
      <w:color w:val="000000"/>
      <w:u w:val="single"/>
      <w:lang w:val="en-GB"/>
    </w:rPr>
  </w:style>
  <w:style w:type="numbering" w:customStyle="1" w:styleId="CurrentList1">
    <w:name w:val="Current List1"/>
    <w:uiPriority w:val="99"/>
    <w:rsid w:val="00A54F0E"/>
  </w:style>
  <w:style w:type="paragraph" w:styleId="BodyText">
    <w:name w:val="Body Text"/>
    <w:basedOn w:val="Normal"/>
    <w:link w:val="BodyTextChar"/>
    <w:uiPriority w:val="1"/>
    <w:qFormat/>
    <w:rsid w:val="00A54F0E"/>
    <w:pPr>
      <w:widowControl w:val="0"/>
      <w:autoSpaceDE w:val="0"/>
      <w:autoSpaceDN w:val="0"/>
      <w:jc w:val="both"/>
    </w:pPr>
    <w:rPr>
      <w:rFonts w:ascii="Carlito" w:eastAsia="Carlito" w:hAnsi="Carlito" w:cs="Carlito"/>
    </w:rPr>
  </w:style>
  <w:style w:type="character" w:customStyle="1" w:styleId="BodyTextChar">
    <w:name w:val="Body Text Char"/>
    <w:basedOn w:val="DefaultParagraphFont"/>
    <w:link w:val="BodyText"/>
    <w:uiPriority w:val="1"/>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DefaultParagraphFont"/>
    <w:rsid w:val="00A54F0E"/>
  </w:style>
  <w:style w:type="character" w:customStyle="1" w:styleId="salnbdy">
    <w:name w:val="s_aln_bdy"/>
    <w:basedOn w:val="DefaultParagraphFont"/>
    <w:rsid w:val="00A54F0E"/>
  </w:style>
  <w:style w:type="character" w:customStyle="1" w:styleId="slgi">
    <w:name w:val="s_lgi"/>
    <w:basedOn w:val="DefaultParagraphFont"/>
    <w:rsid w:val="00A54F0E"/>
  </w:style>
  <w:style w:type="character" w:customStyle="1" w:styleId="slit">
    <w:name w:val="s_lit"/>
    <w:basedOn w:val="DefaultParagraphFont"/>
    <w:rsid w:val="00A54F0E"/>
  </w:style>
  <w:style w:type="character" w:customStyle="1" w:styleId="slitttl">
    <w:name w:val="s_lit_ttl"/>
    <w:basedOn w:val="DefaultParagraphFont"/>
    <w:rsid w:val="00A54F0E"/>
  </w:style>
  <w:style w:type="character" w:customStyle="1" w:styleId="slitbdy">
    <w:name w:val="s_lit_bdy"/>
    <w:basedOn w:val="DefaultParagraphFont"/>
    <w:rsid w:val="00A54F0E"/>
  </w:style>
  <w:style w:type="character" w:customStyle="1" w:styleId="salnttl">
    <w:name w:val="s_aln_ttl"/>
    <w:basedOn w:val="DefaultParagraphFont"/>
    <w:rsid w:val="00A54F0E"/>
  </w:style>
  <w:style w:type="character" w:customStyle="1" w:styleId="Heading4Char">
    <w:name w:val="Heading 4 Char"/>
    <w:basedOn w:val="DefaultParagraphFont"/>
    <w:link w:val="Heading4"/>
    <w:uiPriority w:val="1"/>
    <w:rsid w:val="000142DE"/>
    <w:rPr>
      <w:rFonts w:ascii="Arial" w:eastAsia="Times New Roman" w:hAnsi="Arial" w:cs="Arial"/>
      <w:b/>
      <w:bCs/>
      <w:sz w:val="22"/>
      <w:szCs w:val="22"/>
    </w:rPr>
  </w:style>
  <w:style w:type="character" w:customStyle="1" w:styleId="Heading5Char">
    <w:name w:val="Heading 5 Char"/>
    <w:basedOn w:val="DefaultParagraphFont"/>
    <w:link w:val="Heading5"/>
    <w:uiPriority w:val="1"/>
    <w:rsid w:val="000142DE"/>
    <w:rPr>
      <w:rFonts w:ascii="Arial" w:eastAsia="Times New Roman" w:hAnsi="Arial" w:cs="Times New Roman"/>
      <w:b/>
      <w:bCs/>
      <w:sz w:val="22"/>
      <w:szCs w:val="22"/>
    </w:rPr>
  </w:style>
  <w:style w:type="character" w:customStyle="1" w:styleId="Heading6Char">
    <w:name w:val="Heading 6 Char"/>
    <w:basedOn w:val="DefaultParagraphFont"/>
    <w:link w:val="Heading6"/>
    <w:uiPriority w:val="1"/>
    <w:rsid w:val="000142DE"/>
    <w:rPr>
      <w:rFonts w:ascii="Arial" w:eastAsia="Times New Roman" w:hAnsi="Arial" w:cs="Arial"/>
      <w:b/>
      <w:bCs/>
      <w:caps/>
      <w:color w:val="003366"/>
      <w:sz w:val="36"/>
      <w:szCs w:val="36"/>
    </w:rPr>
  </w:style>
  <w:style w:type="character" w:customStyle="1" w:styleId="Heading7Char">
    <w:name w:val="Heading 7 Char"/>
    <w:basedOn w:val="DefaultParagraphFont"/>
    <w:link w:val="Heading7"/>
    <w:uiPriority w:val="1"/>
    <w:rsid w:val="000142DE"/>
    <w:rPr>
      <w:rFonts w:ascii="Arial" w:eastAsia="Times New Roman" w:hAnsi="Arial" w:cs="Times New Roman"/>
    </w:rPr>
  </w:style>
  <w:style w:type="character" w:customStyle="1" w:styleId="Heading9Char">
    <w:name w:val="Heading 9 Char"/>
    <w:basedOn w:val="DefaultParagraphFont"/>
    <w:link w:val="Heading9"/>
    <w:uiPriority w:val="1"/>
    <w:rsid w:val="000142DE"/>
    <w:rPr>
      <w:rFonts w:ascii="Arial" w:eastAsia="Times New Roman" w:hAnsi="Arial" w:cs="Times New Roman"/>
      <w:b/>
      <w:bCs/>
      <w:sz w:val="22"/>
      <w:szCs w:val="22"/>
    </w:rPr>
  </w:style>
  <w:style w:type="paragraph" w:customStyle="1" w:styleId="normalbullet">
    <w:name w:val="normalbullet"/>
    <w:basedOn w:val="Normal1"/>
    <w:rsid w:val="000142DE"/>
    <w:rPr>
      <w:rFonts w:ascii="Arial" w:hAnsi="Arial"/>
      <w:sz w:val="22"/>
      <w:lang w:val="fr-FR"/>
    </w:rPr>
  </w:style>
  <w:style w:type="paragraph" w:styleId="DocumentMap">
    <w:name w:val="Document Map"/>
    <w:basedOn w:val="Normal"/>
    <w:link w:val="DocumentMapChar"/>
    <w:uiPriority w:val="1"/>
    <w:semiHidden/>
    <w:rsid w:val="000142DE"/>
    <w:pPr>
      <w:spacing w:before="120" w:after="120"/>
    </w:pPr>
    <w:rPr>
      <w:rFonts w:ascii="Tahoma" w:eastAsia="Times New Roman" w:hAnsi="Tahoma" w:cs="Tahoma"/>
    </w:rPr>
  </w:style>
  <w:style w:type="character" w:customStyle="1" w:styleId="DocumentMapChar">
    <w:name w:val="Document Map Char"/>
    <w:basedOn w:val="DefaultParagraphFont"/>
    <w:link w:val="DocumentMap"/>
    <w:uiPriority w:val="1"/>
    <w:semiHidden/>
    <w:rsid w:val="000142DE"/>
    <w:rPr>
      <w:rFonts w:ascii="Tahoma" w:eastAsia="Times New Roman" w:hAnsi="Tahoma" w:cs="Tahoma"/>
      <w:sz w:val="22"/>
      <w:szCs w:val="22"/>
    </w:rPr>
  </w:style>
  <w:style w:type="paragraph" w:styleId="TOC4">
    <w:name w:val="toc 4"/>
    <w:basedOn w:val="Normal"/>
    <w:next w:val="Normal"/>
    <w:uiPriority w:val="39"/>
    <w:rsid w:val="000142DE"/>
    <w:pPr>
      <w:ind w:left="605"/>
    </w:pPr>
    <w:rPr>
      <w:rFonts w:ascii="Arial" w:eastAsia="Times New Roman" w:hAnsi="Arial" w:cs="Times New Roman"/>
    </w:rPr>
  </w:style>
  <w:style w:type="paragraph" w:styleId="TOC5">
    <w:name w:val="toc 5"/>
    <w:basedOn w:val="Normal"/>
    <w:next w:val="Normal"/>
    <w:uiPriority w:val="39"/>
    <w:rsid w:val="000142DE"/>
    <w:pPr>
      <w:spacing w:before="120" w:after="120"/>
      <w:ind w:left="800"/>
    </w:pPr>
    <w:rPr>
      <w:rFonts w:ascii="Arial" w:eastAsia="Times New Roman" w:hAnsi="Arial" w:cs="Times New Roman"/>
    </w:rPr>
  </w:style>
  <w:style w:type="paragraph" w:styleId="TOC6">
    <w:name w:val="toc 6"/>
    <w:basedOn w:val="Normal"/>
    <w:next w:val="Normal"/>
    <w:uiPriority w:val="39"/>
    <w:rsid w:val="000142DE"/>
    <w:pPr>
      <w:numPr>
        <w:numId w:val="16"/>
      </w:numPr>
      <w:spacing w:before="120" w:after="120"/>
    </w:pPr>
    <w:rPr>
      <w:rFonts w:ascii="Arial" w:eastAsia="Times New Roman" w:hAnsi="Arial" w:cs="Times New Roman"/>
      <w:b/>
      <w:bCs/>
    </w:rPr>
  </w:style>
  <w:style w:type="paragraph" w:styleId="TOC7">
    <w:name w:val="toc 7"/>
    <w:basedOn w:val="Normal"/>
    <w:next w:val="Normal"/>
    <w:uiPriority w:val="39"/>
    <w:rsid w:val="000142DE"/>
    <w:pPr>
      <w:spacing w:before="120" w:after="120"/>
      <w:ind w:left="1200"/>
    </w:pPr>
    <w:rPr>
      <w:rFonts w:ascii="Arial" w:eastAsia="Times New Roman" w:hAnsi="Arial" w:cs="Times New Roman"/>
    </w:rPr>
  </w:style>
  <w:style w:type="paragraph" w:styleId="TOC8">
    <w:name w:val="toc 8"/>
    <w:basedOn w:val="Normal"/>
    <w:next w:val="Normal"/>
    <w:uiPriority w:val="39"/>
    <w:rsid w:val="000142DE"/>
    <w:pPr>
      <w:spacing w:before="120" w:after="120"/>
      <w:ind w:left="1400"/>
    </w:pPr>
    <w:rPr>
      <w:rFonts w:ascii="Arial" w:eastAsia="Times New Roman" w:hAnsi="Arial" w:cs="Times New Roman"/>
    </w:rPr>
  </w:style>
  <w:style w:type="paragraph" w:styleId="TOC9">
    <w:name w:val="toc 9"/>
    <w:basedOn w:val="Normal"/>
    <w:next w:val="Normal"/>
    <w:uiPriority w:val="39"/>
    <w:rsid w:val="000142DE"/>
    <w:pPr>
      <w:spacing w:before="120" w:after="120"/>
      <w:ind w:left="1600"/>
    </w:pPr>
    <w:rPr>
      <w:rFonts w:ascii="Arial" w:eastAsia="Times New Roman" w:hAnsi="Arial" w:cs="Times New Roman"/>
    </w:rPr>
  </w:style>
  <w:style w:type="paragraph" w:styleId="BodyTextIndent">
    <w:name w:val="Body Text Indent"/>
    <w:basedOn w:val="Normal"/>
    <w:link w:val="BodyTextIndentChar"/>
    <w:uiPriority w:val="1"/>
    <w:rsid w:val="000142DE"/>
    <w:pPr>
      <w:spacing w:before="120" w:after="120"/>
      <w:ind w:left="45"/>
      <w:jc w:val="both"/>
    </w:pPr>
    <w:rPr>
      <w:rFonts w:ascii="Arial" w:eastAsia="Times New Roman" w:hAnsi="Arial" w:cs="Arial"/>
    </w:rPr>
  </w:style>
  <w:style w:type="character" w:customStyle="1" w:styleId="BodyTextIndentChar">
    <w:name w:val="Body Text Indent Char"/>
    <w:basedOn w:val="DefaultParagraphFont"/>
    <w:link w:val="BodyTextIndent"/>
    <w:uiPriority w:val="1"/>
    <w:rsid w:val="000142DE"/>
    <w:rPr>
      <w:rFonts w:ascii="Arial" w:eastAsia="Times New Roman" w:hAnsi="Arial" w:cs="Arial"/>
      <w:sz w:val="22"/>
      <w:szCs w:val="22"/>
    </w:rPr>
  </w:style>
  <w:style w:type="paragraph" w:customStyle="1" w:styleId="framed">
    <w:name w:val="framed"/>
    <w:basedOn w:val="BodyText"/>
    <w:uiPriority w:val="1"/>
    <w:rsid w:val="000142DE"/>
    <w:pPr>
      <w:widowControl/>
      <w:autoSpaceDE/>
      <w:autoSpaceDN/>
      <w:spacing w:before="120"/>
      <w:ind w:left="360"/>
    </w:pPr>
    <w:rPr>
      <w:rFonts w:ascii="Arial" w:eastAsia="Times New Roman" w:hAnsi="Arial" w:cs="Arial"/>
    </w:rPr>
  </w:style>
  <w:style w:type="paragraph" w:styleId="BodyText2">
    <w:name w:val="Body Text 2"/>
    <w:basedOn w:val="Normal"/>
    <w:link w:val="BodyText2Char"/>
    <w:uiPriority w:val="1"/>
    <w:rsid w:val="000142DE"/>
    <w:pPr>
      <w:spacing w:before="120" w:after="120"/>
      <w:jc w:val="both"/>
    </w:pPr>
    <w:rPr>
      <w:rFonts w:ascii="Arial" w:eastAsia="Times New Roman" w:hAnsi="Arial" w:cs="Arial"/>
    </w:rPr>
  </w:style>
  <w:style w:type="character" w:customStyle="1" w:styleId="BodyText2Char">
    <w:name w:val="Body Text 2 Char"/>
    <w:basedOn w:val="DefaultParagraphFont"/>
    <w:link w:val="BodyText2"/>
    <w:uiPriority w:val="1"/>
    <w:rsid w:val="000142DE"/>
    <w:rPr>
      <w:rFonts w:ascii="Arial" w:eastAsia="Times New Roman" w:hAnsi="Arial" w:cs="Arial"/>
    </w:rPr>
  </w:style>
  <w:style w:type="paragraph" w:styleId="ListNumber2">
    <w:name w:val="List Number 2"/>
    <w:basedOn w:val="Normal"/>
    <w:uiPriority w:val="1"/>
    <w:rsid w:val="000142DE"/>
    <w:pPr>
      <w:numPr>
        <w:numId w:val="8"/>
      </w:numPr>
      <w:spacing w:before="120" w:after="120"/>
      <w:jc w:val="both"/>
    </w:pPr>
    <w:rPr>
      <w:rFonts w:ascii="Arial" w:eastAsia="Times New Roman" w:hAnsi="Arial" w:cs="Arial"/>
      <w:lang w:eastAsia="el-GR"/>
    </w:rPr>
  </w:style>
  <w:style w:type="paragraph" w:styleId="Index1">
    <w:name w:val="index 1"/>
    <w:basedOn w:val="Normal"/>
    <w:next w:val="Normal"/>
    <w:uiPriority w:val="1"/>
    <w:semiHidden/>
    <w:rsid w:val="000142DE"/>
    <w:pPr>
      <w:spacing w:before="120" w:after="120"/>
      <w:ind w:left="240" w:hanging="240"/>
    </w:pPr>
    <w:rPr>
      <w:rFonts w:ascii="Arial" w:eastAsia="Times New Roman" w:hAnsi="Arial" w:cs="Times New Roman"/>
    </w:rPr>
  </w:style>
  <w:style w:type="paragraph" w:customStyle="1" w:styleId="211">
    <w:name w:val="2.1.1"/>
    <w:basedOn w:val="Normal"/>
    <w:uiPriority w:val="1"/>
    <w:rsid w:val="000142DE"/>
    <w:pPr>
      <w:keepNext/>
      <w:numPr>
        <w:ilvl w:val="2"/>
        <w:numId w:val="6"/>
      </w:numPr>
      <w:tabs>
        <w:tab w:val="num" w:pos="360"/>
      </w:tabs>
      <w:spacing w:before="240" w:after="60"/>
      <w:jc w:val="both"/>
      <w:outlineLvl w:val="1"/>
    </w:pPr>
    <w:rPr>
      <w:rFonts w:ascii="Arial" w:eastAsia="Times New Roman" w:hAnsi="Arial" w:cs="Arial"/>
      <w:b/>
      <w:bCs/>
    </w:rPr>
  </w:style>
  <w:style w:type="paragraph" w:customStyle="1" w:styleId="bulletX">
    <w:name w:val="bulletX"/>
    <w:basedOn w:val="Normal"/>
    <w:rsid w:val="000142DE"/>
    <w:pPr>
      <w:numPr>
        <w:numId w:val="7"/>
      </w:numPr>
      <w:spacing w:before="120" w:after="120"/>
      <w:jc w:val="both"/>
    </w:pPr>
    <w:rPr>
      <w:rFonts w:ascii="Arial,Bold" w:eastAsia="Times New Roman" w:hAnsi="Arial,Bold" w:cs="Arial"/>
    </w:rPr>
  </w:style>
  <w:style w:type="paragraph" w:customStyle="1" w:styleId="eval">
    <w:name w:val="eval"/>
    <w:basedOn w:val="Heading3"/>
    <w:uiPriority w:val="1"/>
    <w:rsid w:val="000142DE"/>
    <w:pPr>
      <w:shd w:val="clear" w:color="auto" w:fill="DEEAF6"/>
      <w:tabs>
        <w:tab w:val="num" w:pos="360"/>
        <w:tab w:val="num" w:pos="2880"/>
      </w:tabs>
      <w:ind w:left="1800" w:hanging="360"/>
    </w:pPr>
    <w:rPr>
      <w:rFonts w:ascii="Arial" w:eastAsia="SimSun" w:hAnsi="Arial" w:cs="Arial"/>
      <w:color w:val="auto"/>
    </w:rPr>
  </w:style>
  <w:style w:type="paragraph" w:customStyle="1" w:styleId="bullet">
    <w:name w:val="bullet"/>
    <w:basedOn w:val="Normal"/>
    <w:uiPriority w:val="1"/>
    <w:rsid w:val="000142DE"/>
    <w:pPr>
      <w:numPr>
        <w:numId w:val="10"/>
      </w:numPr>
      <w:spacing w:before="120" w:after="120"/>
    </w:pPr>
    <w:rPr>
      <w:rFonts w:ascii="Arial" w:eastAsia="Times New Roman" w:hAnsi="Arial" w:cs="Times New Roman"/>
    </w:rPr>
  </w:style>
  <w:style w:type="paragraph" w:customStyle="1" w:styleId="bullet1">
    <w:name w:val="bullet1"/>
    <w:basedOn w:val="Normal"/>
    <w:uiPriority w:val="1"/>
    <w:rsid w:val="000142DE"/>
    <w:pPr>
      <w:numPr>
        <w:numId w:val="9"/>
      </w:numPr>
      <w:spacing w:before="40" w:after="40"/>
    </w:pPr>
    <w:rPr>
      <w:rFonts w:ascii="Arial" w:eastAsia="Times New Roman" w:hAnsi="Arial" w:cs="Times New Roman"/>
    </w:rPr>
  </w:style>
  <w:style w:type="paragraph" w:customStyle="1" w:styleId="table">
    <w:name w:val="table"/>
    <w:basedOn w:val="Normal"/>
    <w:uiPriority w:val="1"/>
    <w:rsid w:val="000142DE"/>
    <w:pPr>
      <w:spacing w:before="120" w:after="120"/>
    </w:pPr>
    <w:rPr>
      <w:rFonts w:ascii="Arial" w:eastAsia="Times New Roman" w:hAnsi="Arial" w:cs="Times New Roman"/>
    </w:rPr>
  </w:style>
  <w:style w:type="paragraph" w:styleId="BodyText3">
    <w:name w:val="Body Text 3"/>
    <w:basedOn w:val="Normal"/>
    <w:link w:val="BodyText3Char"/>
    <w:uiPriority w:val="1"/>
    <w:rsid w:val="000142DE"/>
    <w:pPr>
      <w:spacing w:before="120" w:after="120"/>
    </w:pPr>
    <w:rPr>
      <w:rFonts w:ascii="Arial" w:eastAsia="Times New Roman" w:hAnsi="Arial" w:cs="Times New Roman"/>
      <w:i/>
      <w:iCs/>
    </w:rPr>
  </w:style>
  <w:style w:type="character" w:customStyle="1" w:styleId="BodyText3Char">
    <w:name w:val="Body Text 3 Char"/>
    <w:basedOn w:val="DefaultParagraphFont"/>
    <w:link w:val="BodyText3"/>
    <w:uiPriority w:val="1"/>
    <w:rsid w:val="000142DE"/>
    <w:rPr>
      <w:rFonts w:ascii="Arial" w:eastAsia="Times New Roman" w:hAnsi="Arial" w:cs="Times New Roman"/>
      <w:i/>
      <w:iCs/>
      <w:sz w:val="22"/>
      <w:szCs w:val="22"/>
    </w:rPr>
  </w:style>
  <w:style w:type="paragraph" w:styleId="BodyTextIndent2">
    <w:name w:val="Body Text Indent 2"/>
    <w:basedOn w:val="Normal"/>
    <w:link w:val="BodyTextIndent2Char"/>
    <w:uiPriority w:val="1"/>
    <w:rsid w:val="000142DE"/>
    <w:pPr>
      <w:spacing w:before="120" w:after="120"/>
      <w:ind w:left="720"/>
    </w:pPr>
    <w:rPr>
      <w:rFonts w:ascii="Arial" w:eastAsia="Times New Roman" w:hAnsi="Arial" w:cs="Times New Roman"/>
    </w:rPr>
  </w:style>
  <w:style w:type="character" w:customStyle="1" w:styleId="BodyTextIndent2Char">
    <w:name w:val="Body Text Indent 2 Char"/>
    <w:basedOn w:val="DefaultParagraphFont"/>
    <w:link w:val="BodyTextIndent2"/>
    <w:uiPriority w:val="1"/>
    <w:rsid w:val="000142DE"/>
    <w:rPr>
      <w:rFonts w:ascii="Arial" w:eastAsia="Times New Roman" w:hAnsi="Arial" w:cs="Times New Roman"/>
      <w:sz w:val="22"/>
      <w:szCs w:val="22"/>
    </w:rPr>
  </w:style>
  <w:style w:type="character" w:customStyle="1" w:styleId="instructChar">
    <w:name w:val="instruct Char"/>
    <w:rsid w:val="000142D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uiPriority w:val="1"/>
    <w:rsid w:val="000142DE"/>
    <w:pPr>
      <w:spacing w:before="120" w:after="120"/>
      <w:ind w:left="1080"/>
    </w:pPr>
    <w:rPr>
      <w:rFonts w:ascii="Arial" w:eastAsia="Times New Roman" w:hAnsi="Arial" w:cs="Times New Roman"/>
    </w:rPr>
  </w:style>
  <w:style w:type="character" w:customStyle="1" w:styleId="BodyTextIndent3Char">
    <w:name w:val="Body Text Indent 3 Char"/>
    <w:basedOn w:val="DefaultParagraphFont"/>
    <w:link w:val="BodyTextIndent3"/>
    <w:uiPriority w:val="1"/>
    <w:rsid w:val="000142DE"/>
    <w:rPr>
      <w:rFonts w:ascii="Arial" w:eastAsia="Times New Roman" w:hAnsi="Arial" w:cs="Times New Roman"/>
      <w:sz w:val="22"/>
      <w:szCs w:val="22"/>
    </w:rPr>
  </w:style>
  <w:style w:type="character" w:customStyle="1" w:styleId="rvts7">
    <w:name w:val="rvts7"/>
    <w:basedOn w:val="DefaultParagraphFont"/>
    <w:rsid w:val="000142DE"/>
  </w:style>
  <w:style w:type="paragraph" w:customStyle="1" w:styleId="inna">
    <w:name w:val="inna"/>
    <w:basedOn w:val="Normal"/>
    <w:uiPriority w:val="1"/>
    <w:rsid w:val="000142DE"/>
    <w:pPr>
      <w:spacing w:before="60" w:after="60"/>
      <w:jc w:val="both"/>
    </w:pPr>
    <w:rPr>
      <w:rFonts w:ascii="Comic Sans MS" w:eastAsia="Times New Roman" w:hAnsi="Comic Sans MS" w:cs="Times New Roman"/>
    </w:rPr>
  </w:style>
  <w:style w:type="character" w:customStyle="1" w:styleId="rvts5">
    <w:name w:val="rvts5"/>
    <w:basedOn w:val="DefaultParagraphFont"/>
    <w:rsid w:val="000142DE"/>
  </w:style>
  <w:style w:type="character" w:customStyle="1" w:styleId="rvts3">
    <w:name w:val="rvts3"/>
    <w:basedOn w:val="DefaultParagraphFont"/>
    <w:rsid w:val="000142DE"/>
  </w:style>
  <w:style w:type="character" w:customStyle="1" w:styleId="rvts4">
    <w:name w:val="rvts4"/>
    <w:basedOn w:val="DefaultParagraphFont"/>
    <w:rsid w:val="000142DE"/>
  </w:style>
  <w:style w:type="paragraph" w:styleId="List">
    <w:name w:val="List"/>
    <w:basedOn w:val="Normal"/>
    <w:uiPriority w:val="1"/>
    <w:rsid w:val="000142DE"/>
    <w:rPr>
      <w:rFonts w:ascii="Arial" w:eastAsia="Times New Roman" w:hAnsi="Arial" w:cs="Times New Roman"/>
      <w:lang w:val="en-GB"/>
    </w:rPr>
  </w:style>
  <w:style w:type="paragraph" w:customStyle="1" w:styleId="ln2acttitlu">
    <w:name w:val="ln2acttitlu"/>
    <w:basedOn w:val="Normal"/>
    <w:uiPriority w:val="1"/>
    <w:rsid w:val="000142DE"/>
    <w:pPr>
      <w:spacing w:before="120" w:beforeAutospacing="1" w:after="120" w:afterAutospacing="1"/>
      <w:jc w:val="center"/>
    </w:pPr>
    <w:rPr>
      <w:rFonts w:ascii="Arial" w:eastAsia="Times New Roman" w:hAnsi="Arial" w:cs="Times New Roman"/>
      <w:color w:val="000010"/>
      <w:sz w:val="18"/>
      <w:szCs w:val="18"/>
    </w:rPr>
  </w:style>
  <w:style w:type="character" w:customStyle="1" w:styleId="ln2tlitera">
    <w:name w:val="ln2tlitera"/>
    <w:rsid w:val="000142DE"/>
  </w:style>
  <w:style w:type="paragraph" w:customStyle="1" w:styleId="Head1-Art">
    <w:name w:val="Head1-Art"/>
    <w:basedOn w:val="Normal"/>
    <w:uiPriority w:val="1"/>
    <w:rsid w:val="000142DE"/>
    <w:pPr>
      <w:numPr>
        <w:numId w:val="12"/>
      </w:numPr>
      <w:spacing w:before="120" w:after="120"/>
      <w:jc w:val="both"/>
    </w:pPr>
    <w:rPr>
      <w:rFonts w:ascii="Arial" w:eastAsia="Times New Roman" w:hAnsi="Arial" w:cs="Times New Roman"/>
      <w:b/>
      <w:bCs/>
      <w:caps/>
    </w:rPr>
  </w:style>
  <w:style w:type="paragraph" w:customStyle="1" w:styleId="Head2-Alin">
    <w:name w:val="Head2-Alin"/>
    <w:basedOn w:val="Head1-Art"/>
    <w:uiPriority w:val="1"/>
    <w:rsid w:val="000142DE"/>
    <w:pPr>
      <w:numPr>
        <w:ilvl w:val="1"/>
      </w:numPr>
      <w:tabs>
        <w:tab w:val="num" w:pos="1440"/>
      </w:tabs>
      <w:ind w:left="360"/>
    </w:pPr>
    <w:rPr>
      <w:b w:val="0"/>
      <w:bCs w:val="0"/>
      <w:caps w:val="0"/>
    </w:rPr>
  </w:style>
  <w:style w:type="paragraph" w:customStyle="1" w:styleId="Head3-Bullet">
    <w:name w:val="Head3-Bullet"/>
    <w:basedOn w:val="Head2-Alin"/>
    <w:uiPriority w:val="1"/>
    <w:rsid w:val="000142DE"/>
    <w:pPr>
      <w:numPr>
        <w:ilvl w:val="2"/>
      </w:numPr>
      <w:tabs>
        <w:tab w:val="num" w:pos="1440"/>
      </w:tabs>
      <w:ind w:left="360"/>
    </w:pPr>
  </w:style>
  <w:style w:type="paragraph" w:customStyle="1" w:styleId="Head4-Subsect">
    <w:name w:val="Head4-Subsect"/>
    <w:basedOn w:val="Head3-Bullet"/>
    <w:uiPriority w:val="1"/>
    <w:rsid w:val="000142DE"/>
    <w:pPr>
      <w:numPr>
        <w:ilvl w:val="3"/>
      </w:numPr>
      <w:tabs>
        <w:tab w:val="num" w:pos="1440"/>
      </w:tabs>
      <w:ind w:left="360"/>
    </w:pPr>
    <w:rPr>
      <w:b/>
      <w:bCs/>
    </w:rPr>
  </w:style>
  <w:style w:type="paragraph" w:customStyle="1" w:styleId="Head5-Subsect">
    <w:name w:val="Head5-Subsect"/>
    <w:basedOn w:val="Head4-Subsect"/>
    <w:uiPriority w:val="1"/>
    <w:rsid w:val="000142DE"/>
    <w:pPr>
      <w:numPr>
        <w:ilvl w:val="4"/>
      </w:numPr>
      <w:tabs>
        <w:tab w:val="num" w:pos="1440"/>
      </w:tabs>
      <w:ind w:left="360"/>
    </w:pPr>
  </w:style>
  <w:style w:type="character" w:customStyle="1" w:styleId="ln2talineat">
    <w:name w:val="ln2talineat"/>
    <w:rsid w:val="000142DE"/>
  </w:style>
  <w:style w:type="paragraph" w:customStyle="1" w:styleId="NORML">
    <w:name w:val="NORMÁL"/>
    <w:basedOn w:val="Normal"/>
    <w:uiPriority w:val="1"/>
    <w:rsid w:val="000142DE"/>
    <w:pPr>
      <w:spacing w:before="120" w:after="120"/>
      <w:jc w:val="both"/>
    </w:pPr>
    <w:rPr>
      <w:rFonts w:ascii="Arial" w:eastAsia="Times New Roman" w:hAnsi="Arial" w:cs="Times New Roman"/>
      <w:lang w:val="en-GB" w:eastAsia="en-GB"/>
    </w:rPr>
  </w:style>
  <w:style w:type="character" w:styleId="Emphasis">
    <w:name w:val="Emphasis"/>
    <w:uiPriority w:val="20"/>
    <w:qFormat/>
    <w:rsid w:val="000142DE"/>
    <w:rPr>
      <w:i/>
      <w:iCs/>
    </w:rPr>
  </w:style>
  <w:style w:type="paragraph" w:customStyle="1" w:styleId="maintext-bullet">
    <w:name w:val="maintext-bullet"/>
    <w:basedOn w:val="Normal"/>
    <w:uiPriority w:val="1"/>
    <w:rsid w:val="000142DE"/>
    <w:pPr>
      <w:tabs>
        <w:tab w:val="num" w:pos="720"/>
      </w:tabs>
      <w:ind w:left="720" w:hanging="360"/>
      <w:jc w:val="both"/>
    </w:pPr>
    <w:rPr>
      <w:rFonts w:ascii="Arial" w:eastAsia="Times New Roman" w:hAnsi="Arial" w:cs="Times New Roman"/>
    </w:rPr>
  </w:style>
  <w:style w:type="paragraph" w:styleId="TOCHeading">
    <w:name w:val="TOC Heading"/>
    <w:basedOn w:val="Heading1"/>
    <w:next w:val="Normal"/>
    <w:uiPriority w:val="39"/>
    <w:semiHidden/>
    <w:unhideWhenUsed/>
    <w:qFormat/>
    <w:rsid w:val="000142DE"/>
    <w:pPr>
      <w:shd w:val="clear" w:color="auto" w:fill="9CC2E5"/>
      <w:spacing w:before="480" w:line="276" w:lineRule="auto"/>
      <w:jc w:val="both"/>
    </w:pPr>
    <w:rPr>
      <w:rFonts w:ascii="Cambria" w:eastAsia="MS Gothic" w:hAnsi="Cambria" w:cs="Times New Roman"/>
      <w:b/>
      <w:noProof/>
      <w:color w:val="365F91"/>
      <w:shd w:val="clear" w:color="auto" w:fill="C6D9F1"/>
      <w:lang w:eastAsia="ja-JP"/>
    </w:rPr>
  </w:style>
  <w:style w:type="paragraph" w:customStyle="1" w:styleId="MediumGrid21">
    <w:name w:val="Medium Grid 21"/>
    <w:uiPriority w:val="99"/>
    <w:rsid w:val="000142DE"/>
    <w:rPr>
      <w:rFonts w:ascii="Trebuchet MS" w:eastAsia="MS Mincho" w:hAnsi="Trebuchet MS" w:cs="Trebuchet MS"/>
      <w:sz w:val="18"/>
      <w:szCs w:val="18"/>
      <w:lang w:val="en-US"/>
    </w:rPr>
  </w:style>
  <w:style w:type="paragraph" w:styleId="NoSpacing">
    <w:name w:val="No Spacing"/>
    <w:uiPriority w:val="1"/>
    <w:qFormat/>
    <w:rsid w:val="000142DE"/>
    <w:rPr>
      <w:rFonts w:ascii="Trebuchet MS" w:eastAsia="Times New Roman" w:hAnsi="Trebuchet MS" w:cs="Times New Roman"/>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0142DE"/>
    <w:rPr>
      <w:rFonts w:ascii="Arial" w:hAnsi="Arial"/>
      <w:sz w:val="16"/>
      <w:lang w:eastAsia="en-US"/>
    </w:rPr>
  </w:style>
  <w:style w:type="paragraph" w:customStyle="1" w:styleId="ListDash2">
    <w:name w:val="List Dash 2"/>
    <w:basedOn w:val="Normal"/>
    <w:uiPriority w:val="1"/>
    <w:rsid w:val="000142DE"/>
    <w:pPr>
      <w:numPr>
        <w:numId w:val="13"/>
      </w:numPr>
      <w:spacing w:after="240"/>
      <w:jc w:val="both"/>
    </w:pPr>
    <w:rPr>
      <w:rFonts w:ascii="Arial" w:eastAsia="Times New Roman" w:hAnsi="Arial" w:cs="Times New Roman"/>
    </w:rPr>
  </w:style>
  <w:style w:type="character" w:customStyle="1" w:styleId="hps">
    <w:name w:val="hps"/>
    <w:rsid w:val="000142DE"/>
  </w:style>
  <w:style w:type="paragraph" w:customStyle="1" w:styleId="NumPar1">
    <w:name w:val="NumPar 1"/>
    <w:basedOn w:val="Normal"/>
    <w:next w:val="Normal"/>
    <w:uiPriority w:val="1"/>
    <w:rsid w:val="000142DE"/>
    <w:pPr>
      <w:numPr>
        <w:numId w:val="14"/>
      </w:numPr>
      <w:spacing w:before="120" w:after="120"/>
      <w:jc w:val="both"/>
    </w:pPr>
    <w:rPr>
      <w:rFonts w:ascii="Times New Roman" w:eastAsia="Calibri" w:hAnsi="Times New Roman" w:cs="Times New Roman"/>
    </w:rPr>
  </w:style>
  <w:style w:type="paragraph" w:customStyle="1" w:styleId="NumPar2">
    <w:name w:val="NumPar 2"/>
    <w:basedOn w:val="Normal"/>
    <w:next w:val="Normal"/>
    <w:uiPriority w:val="1"/>
    <w:rsid w:val="000142DE"/>
    <w:pPr>
      <w:tabs>
        <w:tab w:val="num" w:pos="850"/>
      </w:tabs>
      <w:spacing w:before="120" w:after="120"/>
      <w:ind w:left="850" w:hanging="850"/>
      <w:jc w:val="both"/>
    </w:pPr>
    <w:rPr>
      <w:rFonts w:ascii="Times New Roman" w:eastAsia="Calibri" w:hAnsi="Times New Roman" w:cs="Times New Roman"/>
    </w:rPr>
  </w:style>
  <w:style w:type="paragraph" w:customStyle="1" w:styleId="NumPar3">
    <w:name w:val="NumPar 3"/>
    <w:basedOn w:val="Normal"/>
    <w:next w:val="Normal"/>
    <w:uiPriority w:val="1"/>
    <w:rsid w:val="000142DE"/>
    <w:pPr>
      <w:tabs>
        <w:tab w:val="num" w:pos="850"/>
      </w:tabs>
      <w:spacing w:before="120" w:after="120"/>
      <w:ind w:left="850" w:hanging="850"/>
      <w:jc w:val="both"/>
    </w:pPr>
    <w:rPr>
      <w:rFonts w:ascii="Times New Roman" w:eastAsia="Calibri" w:hAnsi="Times New Roman" w:cs="Times New Roman"/>
    </w:rPr>
  </w:style>
  <w:style w:type="paragraph" w:customStyle="1" w:styleId="NumPar4">
    <w:name w:val="NumPar 4"/>
    <w:basedOn w:val="Normal"/>
    <w:next w:val="Normal"/>
    <w:uiPriority w:val="1"/>
    <w:rsid w:val="000142DE"/>
    <w:pPr>
      <w:tabs>
        <w:tab w:val="num" w:pos="850"/>
      </w:tabs>
      <w:spacing w:before="120" w:after="120"/>
      <w:ind w:left="850" w:hanging="850"/>
      <w:jc w:val="both"/>
    </w:pPr>
    <w:rPr>
      <w:rFonts w:ascii="Times New Roman" w:eastAsia="Calibri" w:hAnsi="Times New Roman" w:cs="Times New Roman"/>
    </w:rPr>
  </w:style>
  <w:style w:type="paragraph" w:styleId="ListBullet">
    <w:name w:val="List Bullet"/>
    <w:basedOn w:val="Normal"/>
    <w:uiPriority w:val="1"/>
    <w:unhideWhenUsed/>
    <w:rsid w:val="000142DE"/>
    <w:pPr>
      <w:numPr>
        <w:numId w:val="15"/>
      </w:numPr>
      <w:spacing w:before="120" w:after="120"/>
      <w:contextualSpacing/>
      <w:jc w:val="both"/>
    </w:pPr>
    <w:rPr>
      <w:rFonts w:ascii="Times New Roman" w:eastAsia="Calibri" w:hAnsi="Times New Roman" w:cs="Times New Roman"/>
    </w:rPr>
  </w:style>
  <w:style w:type="paragraph" w:customStyle="1" w:styleId="CM1">
    <w:name w:val="CM1"/>
    <w:basedOn w:val="Default"/>
    <w:next w:val="Default"/>
    <w:uiPriority w:val="99"/>
    <w:rsid w:val="000142DE"/>
    <w:rPr>
      <w:rFonts w:ascii="EUAlbertina" w:eastAsia="Times New Roman" w:hAnsi="EUAlbertina" w:cs="Times New Roman"/>
      <w:color w:val="auto"/>
      <w:u w:val="none"/>
      <w:lang w:val="ro-RO"/>
    </w:rPr>
  </w:style>
  <w:style w:type="paragraph" w:customStyle="1" w:styleId="CM3">
    <w:name w:val="CM3"/>
    <w:basedOn w:val="Default"/>
    <w:next w:val="Default"/>
    <w:uiPriority w:val="99"/>
    <w:rsid w:val="000142DE"/>
    <w:rPr>
      <w:rFonts w:ascii="EUAlbertina" w:eastAsia="Times New Roman" w:hAnsi="EUAlbertina" w:cs="Times New Roman"/>
      <w:color w:val="auto"/>
      <w:u w:val="none"/>
      <w:lang w:val="ro-RO"/>
    </w:rPr>
  </w:style>
  <w:style w:type="paragraph" w:customStyle="1" w:styleId="CM4">
    <w:name w:val="CM4"/>
    <w:basedOn w:val="Default"/>
    <w:next w:val="Default"/>
    <w:uiPriority w:val="99"/>
    <w:rsid w:val="000142DE"/>
    <w:rPr>
      <w:rFonts w:ascii="EUAlbertina" w:eastAsia="Times New Roman" w:hAnsi="EUAlbertina" w:cs="Times New Roman"/>
      <w:color w:val="auto"/>
      <w:u w:val="none"/>
      <w:lang w:val="ro-RO"/>
    </w:rPr>
  </w:style>
  <w:style w:type="character" w:styleId="Strong">
    <w:name w:val="Strong"/>
    <w:rsid w:val="000142DE"/>
    <w:rPr>
      <w:b/>
      <w:bCs/>
    </w:rPr>
  </w:style>
  <w:style w:type="character" w:customStyle="1" w:styleId="apple-converted-space">
    <w:name w:val="apple-converted-space"/>
    <w:rsid w:val="000142DE"/>
  </w:style>
  <w:style w:type="character" w:customStyle="1" w:styleId="rvts10">
    <w:name w:val="rvts10"/>
    <w:rsid w:val="000142DE"/>
  </w:style>
  <w:style w:type="character" w:customStyle="1" w:styleId="psearchhighlight">
    <w:name w:val="psearchhighlight"/>
    <w:rsid w:val="000142DE"/>
  </w:style>
  <w:style w:type="character" w:customStyle="1" w:styleId="rvts12">
    <w:name w:val="rvts12"/>
    <w:rsid w:val="000142DE"/>
  </w:style>
  <w:style w:type="paragraph" w:customStyle="1" w:styleId="alignmentl">
    <w:name w:val="alignment_l"/>
    <w:basedOn w:val="Normal"/>
    <w:uiPriority w:val="1"/>
    <w:rsid w:val="000142DE"/>
    <w:pPr>
      <w:spacing w:before="120" w:beforeAutospacing="1" w:after="120" w:afterAutospacing="1"/>
    </w:pPr>
    <w:rPr>
      <w:rFonts w:ascii="Arial" w:eastAsia="Times New Roman" w:hAnsi="Arial" w:cs="Times New Roman"/>
    </w:rPr>
  </w:style>
  <w:style w:type="character" w:customStyle="1" w:styleId="rvts9">
    <w:name w:val="rvts9"/>
    <w:rsid w:val="000142DE"/>
  </w:style>
  <w:style w:type="character" w:customStyle="1" w:styleId="rvts6">
    <w:name w:val="rvts6"/>
    <w:rsid w:val="000142DE"/>
  </w:style>
  <w:style w:type="paragraph" w:customStyle="1" w:styleId="instruct">
    <w:name w:val="instruct"/>
    <w:basedOn w:val="Normal"/>
    <w:uiPriority w:val="1"/>
    <w:rsid w:val="000142DE"/>
    <w:pPr>
      <w:widowControl w:val="0"/>
      <w:spacing w:before="40" w:after="40"/>
    </w:pPr>
    <w:rPr>
      <w:rFonts w:ascii="Arial" w:eastAsia="Times New Roman" w:hAnsi="Arial" w:cs="Arial"/>
      <w:i/>
      <w:iCs/>
      <w:lang w:eastAsia="sk-SK"/>
    </w:rPr>
  </w:style>
  <w:style w:type="paragraph" w:customStyle="1" w:styleId="xl61">
    <w:name w:val="xl61"/>
    <w:basedOn w:val="Normal"/>
    <w:uiPriority w:val="1"/>
    <w:rsid w:val="000142DE"/>
    <w:pPr>
      <w:spacing w:before="120" w:beforeAutospacing="1" w:after="120" w:afterAutospacing="1"/>
      <w:jc w:val="both"/>
    </w:pPr>
    <w:rPr>
      <w:rFonts w:ascii="Arial" w:eastAsia="Calibri" w:hAnsi="Arial" w:cs="Arial"/>
      <w:lang w:eastAsia="fr-FR"/>
    </w:rPr>
  </w:style>
  <w:style w:type="paragraph" w:customStyle="1" w:styleId="Criteriu">
    <w:name w:val="Criteriu"/>
    <w:basedOn w:val="ListParagraph"/>
    <w:link w:val="CriteriuChar"/>
    <w:uiPriority w:val="1"/>
    <w:rsid w:val="000142DE"/>
    <w:pPr>
      <w:numPr>
        <w:numId w:val="17"/>
      </w:numPr>
      <w:spacing w:before="480"/>
      <w:ind w:left="360"/>
    </w:pPr>
    <w:rPr>
      <w:rFonts w:ascii="Calibri" w:eastAsia="Calibri" w:hAnsi="Calibri"/>
      <w:b/>
      <w:bCs/>
      <w:sz w:val="22"/>
    </w:rPr>
  </w:style>
  <w:style w:type="character" w:customStyle="1" w:styleId="CriteriuChar">
    <w:name w:val="Criteriu Char"/>
    <w:link w:val="Criteriu"/>
    <w:uiPriority w:val="1"/>
    <w:rsid w:val="000142DE"/>
    <w:rPr>
      <w:rFonts w:ascii="Calibri" w:eastAsia="Calibri" w:hAnsi="Calibri" w:cs="Times New Roman"/>
      <w:b/>
      <w:bCs/>
      <w:sz w:val="22"/>
      <w:szCs w:val="22"/>
    </w:rPr>
  </w:style>
  <w:style w:type="paragraph" w:customStyle="1" w:styleId="ListDash">
    <w:name w:val="List Dash"/>
    <w:basedOn w:val="Normal"/>
    <w:uiPriority w:val="1"/>
    <w:rsid w:val="000142DE"/>
    <w:pPr>
      <w:numPr>
        <w:numId w:val="18"/>
      </w:numPr>
      <w:spacing w:after="240"/>
      <w:jc w:val="both"/>
    </w:pPr>
    <w:rPr>
      <w:rFonts w:ascii="Arial" w:eastAsia="Times New Roman" w:hAnsi="Arial" w:cs="Times New Roman"/>
    </w:rPr>
  </w:style>
  <w:style w:type="character" w:customStyle="1" w:styleId="TitleChar">
    <w:name w:val="Title Char"/>
    <w:basedOn w:val="DefaultParagraphFont"/>
    <w:link w:val="Title"/>
    <w:uiPriority w:val="10"/>
    <w:rsid w:val="000142DE"/>
    <w:rPr>
      <w:rFonts w:ascii="Calibri Light" w:eastAsia="Yu Gothic Light" w:hAnsi="Calibri Light" w:cs="Times New Roman"/>
      <w:sz w:val="56"/>
      <w:szCs w:val="56"/>
    </w:rPr>
  </w:style>
  <w:style w:type="paragraph" w:styleId="Subtitle">
    <w:name w:val="Subtitle"/>
    <w:basedOn w:val="Normal"/>
    <w:next w:val="Normal"/>
    <w:link w:val="SubtitleChar"/>
    <w:uiPriority w:val="11"/>
    <w:qFormat/>
    <w:pPr>
      <w:spacing w:before="120" w:after="120"/>
    </w:pPr>
    <w:rPr>
      <w:rFonts w:ascii="Arial" w:eastAsia="Arial" w:hAnsi="Arial" w:cs="Arial"/>
      <w:color w:val="5A5A5A"/>
    </w:rPr>
  </w:style>
  <w:style w:type="character" w:customStyle="1" w:styleId="SubtitleChar">
    <w:name w:val="Subtitle Char"/>
    <w:basedOn w:val="DefaultParagraphFont"/>
    <w:link w:val="Subtitle"/>
    <w:uiPriority w:val="11"/>
    <w:rsid w:val="000142DE"/>
    <w:rPr>
      <w:rFonts w:ascii="Arial" w:eastAsia="Yu Mincho" w:hAnsi="Arial" w:cs="Times New Roman"/>
      <w:color w:val="5A5A5A"/>
      <w:sz w:val="22"/>
      <w:szCs w:val="22"/>
    </w:rPr>
  </w:style>
  <w:style w:type="paragraph" w:styleId="Quote">
    <w:name w:val="Quote"/>
    <w:basedOn w:val="Normal"/>
    <w:next w:val="Normal"/>
    <w:link w:val="QuoteChar"/>
    <w:uiPriority w:val="29"/>
    <w:qFormat/>
    <w:rsid w:val="000142DE"/>
    <w:pPr>
      <w:spacing w:before="200" w:after="120"/>
      <w:ind w:left="864" w:right="864"/>
      <w:jc w:val="center"/>
    </w:pPr>
    <w:rPr>
      <w:rFonts w:ascii="Arial" w:eastAsia="Times New Roman" w:hAnsi="Arial" w:cs="Times New Roman"/>
      <w:i/>
      <w:iCs/>
      <w:color w:val="404040"/>
    </w:rPr>
  </w:style>
  <w:style w:type="character" w:customStyle="1" w:styleId="QuoteChar">
    <w:name w:val="Quote Char"/>
    <w:basedOn w:val="DefaultParagraphFont"/>
    <w:link w:val="Quote"/>
    <w:uiPriority w:val="29"/>
    <w:rsid w:val="000142DE"/>
    <w:rPr>
      <w:rFonts w:ascii="Arial" w:eastAsia="Times New Roman" w:hAnsi="Arial" w:cs="Times New Roman"/>
      <w:i/>
      <w:iCs/>
      <w:color w:val="404040"/>
      <w:sz w:val="22"/>
      <w:szCs w:val="22"/>
    </w:rPr>
  </w:style>
  <w:style w:type="paragraph" w:styleId="IntenseQuote">
    <w:name w:val="Intense Quote"/>
    <w:basedOn w:val="Normal"/>
    <w:next w:val="Normal"/>
    <w:link w:val="IntenseQuoteChar"/>
    <w:uiPriority w:val="30"/>
    <w:qFormat/>
    <w:rsid w:val="000142DE"/>
    <w:pPr>
      <w:spacing w:before="360" w:after="360"/>
      <w:ind w:left="864" w:right="864"/>
      <w:jc w:val="center"/>
    </w:pPr>
    <w:rPr>
      <w:rFonts w:ascii="Arial" w:eastAsia="Times New Roman" w:hAnsi="Arial" w:cs="Times New Roman"/>
      <w:i/>
      <w:iCs/>
      <w:color w:val="4472C4"/>
    </w:rPr>
  </w:style>
  <w:style w:type="character" w:customStyle="1" w:styleId="IntenseQuoteChar">
    <w:name w:val="Intense Quote Char"/>
    <w:basedOn w:val="DefaultParagraphFont"/>
    <w:link w:val="IntenseQuote"/>
    <w:uiPriority w:val="30"/>
    <w:rsid w:val="000142DE"/>
    <w:rPr>
      <w:rFonts w:ascii="Arial" w:eastAsia="Times New Roman" w:hAnsi="Arial" w:cs="Times New Roman"/>
      <w:i/>
      <w:iCs/>
      <w:color w:val="4472C4"/>
      <w:sz w:val="22"/>
      <w:szCs w:val="22"/>
    </w:rPr>
  </w:style>
  <w:style w:type="character" w:customStyle="1" w:styleId="TOC3Char">
    <w:name w:val="TOC 3 Char"/>
    <w:link w:val="TOC3"/>
    <w:uiPriority w:val="39"/>
    <w:rsid w:val="00BF0E01"/>
    <w:rPr>
      <w:rFonts w:ascii="Montserrat" w:eastAsiaTheme="majorEastAsia" w:hAnsi="Montserrat" w:cs="Times New Roman"/>
      <w:noProof/>
      <w:sz w:val="20"/>
    </w:rPr>
  </w:style>
  <w:style w:type="character" w:customStyle="1" w:styleId="TOC2Char">
    <w:name w:val="TOC 2 Char"/>
    <w:link w:val="TOC2"/>
    <w:uiPriority w:val="39"/>
    <w:rsid w:val="00763AA5"/>
    <w:rPr>
      <w:rFonts w:ascii="Montserrat" w:eastAsiaTheme="majorEastAsia" w:hAnsi="Montserrat" w:cs="Times New Roman"/>
      <w:noProof/>
      <w:sz w:val="20"/>
    </w:rPr>
  </w:style>
  <w:style w:type="paragraph" w:styleId="Revision">
    <w:name w:val="Revision"/>
    <w:hidden/>
    <w:uiPriority w:val="99"/>
    <w:semiHidden/>
    <w:rsid w:val="000142DE"/>
    <w:rPr>
      <w:rFonts w:ascii="Trebuchet MS" w:eastAsia="Times New Roman" w:hAnsi="Trebuchet MS" w:cs="Times New Roman"/>
    </w:rPr>
  </w:style>
  <w:style w:type="table" w:customStyle="1" w:styleId="TableGrid1">
    <w:name w:val="Table Grid1"/>
    <w:basedOn w:val="TableNormal"/>
    <w:next w:val="TableGrid"/>
    <w:uiPriority w:val="59"/>
    <w:rsid w:val="000142DE"/>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ros">
    <w:name w:val="cros"/>
    <w:basedOn w:val="DefaultParagraphFont"/>
    <w:uiPriority w:val="1"/>
    <w:qFormat/>
    <w:rsid w:val="0096088E"/>
    <w:rPr>
      <w:rFonts w:ascii="Montserrat" w:hAnsi="Montserrat"/>
      <w:color w:val="00B0F0"/>
      <w:sz w:val="22"/>
      <w:szCs w:val="22"/>
    </w:rPr>
  </w:style>
  <w:style w:type="character" w:styleId="UnresolvedMention">
    <w:name w:val="Unresolved Mention"/>
    <w:basedOn w:val="DefaultParagraphFont"/>
    <w:uiPriority w:val="99"/>
    <w:semiHidden/>
    <w:unhideWhenUsed/>
    <w:rsid w:val="008248E5"/>
    <w:rPr>
      <w:color w:val="605E5C"/>
      <w:shd w:val="clear" w:color="auto" w:fill="E1DFDD"/>
    </w:rPr>
  </w:style>
  <w:style w:type="table" w:customStyle="1" w:styleId="2">
    <w:name w:val="2"/>
    <w:basedOn w:val="TableNormal"/>
    <w:rPr>
      <w:rFonts w:ascii="Calibri" w:eastAsia="Calibri" w:hAnsi="Calibri" w:cs="Calibri"/>
      <w:sz w:val="20"/>
      <w:szCs w:val="20"/>
    </w:rPr>
    <w:tblPr>
      <w:tblStyleRowBandSize w:val="1"/>
      <w:tblStyleColBandSize w:val="1"/>
    </w:tblPr>
  </w:style>
  <w:style w:type="table" w:customStyle="1" w:styleId="1">
    <w:name w:val="1"/>
    <w:basedOn w:val="TableNormal"/>
    <w:rPr>
      <w:rFonts w:ascii="Calibri" w:eastAsia="Calibri" w:hAnsi="Calibri" w:cs="Calibri"/>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166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intrebari-frecvente/" TargetMode="External"/><Relationship Id="rId18" Type="http://schemas.openxmlformats.org/officeDocument/2006/relationships/hyperlink" Target="https://eur-lex.europa.eu/legal-content/RO/TXT/PDF/?uri=CELEX:12016P/TXT" TargetMode="External"/><Relationship Id="rId26" Type="http://schemas.openxmlformats.org/officeDocument/2006/relationships/hyperlink" Target="https://regionordest.ro/documente-suport/" TargetMode="External"/><Relationship Id="rId3" Type="http://schemas.openxmlformats.org/officeDocument/2006/relationships/numbering" Target="numbering.xml"/><Relationship Id="rId21" Type="http://schemas.openxmlformats.org/officeDocument/2006/relationships/hyperlink" Target="https://mysmis2021.gov.r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nfo@adr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www.edu.ro/legisla%C8%9Bie-ordine-de-ministru"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identitate-vizuala/"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gionordest.ro/" TargetMode="External"/><Relationship Id="rId24" Type="http://schemas.openxmlformats.org/officeDocument/2006/relationships/hyperlink" Target="https://regionordest.ro/documente-suport/"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egionordest.ro/documente-suport/" TargetMode="External"/><Relationship Id="rId23" Type="http://schemas.openxmlformats.org/officeDocument/2006/relationships/hyperlink" Target="https://regionordest.ro/documente-suport/" TargetMode="External"/><Relationship Id="rId28" Type="http://schemas.openxmlformats.org/officeDocument/2006/relationships/header" Target="header1.xml"/><Relationship Id="rId10" Type="http://schemas.openxmlformats.org/officeDocument/2006/relationships/hyperlink" Target="https://regionordest.ro/prioritatea-6/invatamant-prescolar-scolar-liceal-orase/" TargetMode="External"/><Relationship Id="rId19" Type="http://schemas.openxmlformats.org/officeDocument/2006/relationships/hyperlink" Target="https://regionordest.ro/documente-suport/"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https://legislatie.just.ro/Public/DetaliiDocumentAfis/256327" TargetMode="External"/><Relationship Id="rId27" Type="http://schemas.openxmlformats.org/officeDocument/2006/relationships/hyperlink" Target="mailto:am@adrnordest.ro" TargetMode="External"/><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K2x8fPbh6CcV+jnaczJC68DDWg==">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9F93990-0A10-4ACD-9D36-02CD3B6A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24926</Words>
  <Characters>144571</Characters>
  <Application>Microsoft Office Word</Application>
  <DocSecurity>0</DocSecurity>
  <Lines>1204</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Bobeanu</dc:creator>
  <cp:lastModifiedBy>Viorel Iamandi</cp:lastModifiedBy>
  <cp:revision>131</cp:revision>
  <cp:lastPrinted>2024-04-03T06:39:00Z</cp:lastPrinted>
  <dcterms:created xsi:type="dcterms:W3CDTF">2024-01-19T08:02:00Z</dcterms:created>
  <dcterms:modified xsi:type="dcterms:W3CDTF">2024-04-08T06:28:00Z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